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180A1" w14:textId="2A1B841C" w:rsidR="00C901F6" w:rsidRPr="00D3702B" w:rsidRDefault="008E06FD" w:rsidP="00FD32EB">
      <w:pPr>
        <w:pStyle w:val="NoSpacing"/>
        <w:ind w:right="818"/>
        <w:jc w:val="center"/>
        <w:rPr>
          <w:rFonts w:ascii="Arial" w:hAnsi="Arial" w:cs="Arial"/>
          <w:b/>
          <w:bCs/>
          <w:szCs w:val="22"/>
          <w:u w:val="single"/>
        </w:rPr>
      </w:pPr>
      <w:r>
        <w:rPr>
          <w:rFonts w:ascii="Arial" w:hAnsi="Arial" w:cs="Arial"/>
          <w:b/>
          <w:bCs/>
          <w:szCs w:val="22"/>
          <w:u w:val="single"/>
        </w:rPr>
        <w:t xml:space="preserve">  </w:t>
      </w:r>
      <w:r w:rsidR="006758F2">
        <w:rPr>
          <w:rFonts w:ascii="Arial" w:hAnsi="Arial" w:cs="Arial"/>
          <w:b/>
          <w:bCs/>
          <w:szCs w:val="22"/>
          <w:u w:val="single"/>
        </w:rPr>
        <w:t xml:space="preserve">                                                                                                                                                                                                                                                                                                            </w:t>
      </w:r>
      <w:r w:rsidR="00C901F6" w:rsidRPr="00D3702B">
        <w:rPr>
          <w:rFonts w:ascii="Arial" w:hAnsi="Arial" w:cs="Arial"/>
          <w:b/>
          <w:bCs/>
          <w:szCs w:val="22"/>
          <w:u w:val="single"/>
        </w:rPr>
        <w:t>AGENDA OF MEGHALAYA S</w:t>
      </w:r>
      <w:r w:rsidR="00C901F6">
        <w:rPr>
          <w:rFonts w:ascii="Arial" w:hAnsi="Arial" w:cs="Arial"/>
          <w:b/>
          <w:bCs/>
          <w:szCs w:val="22"/>
          <w:u w:val="single"/>
        </w:rPr>
        <w:t>TATE LEVEL BANKERS COMMITTEE (SLBC)</w:t>
      </w:r>
      <w:r w:rsidR="00C901F6" w:rsidRPr="00D3702B">
        <w:rPr>
          <w:rFonts w:ascii="Arial" w:hAnsi="Arial" w:cs="Arial"/>
          <w:b/>
          <w:bCs/>
          <w:szCs w:val="22"/>
          <w:u w:val="single"/>
        </w:rPr>
        <w:t xml:space="preserve"> MEETING FOR</w:t>
      </w:r>
    </w:p>
    <w:p w14:paraId="7536E5D0" w14:textId="77777777" w:rsidR="00D64764" w:rsidRDefault="00C901F6" w:rsidP="00C901F6">
      <w:pPr>
        <w:pStyle w:val="NoSpacing"/>
        <w:jc w:val="center"/>
        <w:rPr>
          <w:rFonts w:ascii="Arial" w:hAnsi="Arial" w:cs="Arial"/>
          <w:b/>
          <w:bCs/>
          <w:szCs w:val="22"/>
          <w:u w:val="single"/>
        </w:rPr>
      </w:pPr>
      <w:r w:rsidRPr="00D3702B">
        <w:rPr>
          <w:rFonts w:ascii="Arial" w:hAnsi="Arial" w:cs="Arial"/>
          <w:b/>
          <w:bCs/>
          <w:szCs w:val="22"/>
          <w:u w:val="single"/>
        </w:rPr>
        <w:t>THE QUARTER ENDED</w:t>
      </w:r>
      <w:r>
        <w:rPr>
          <w:rFonts w:ascii="Arial" w:hAnsi="Arial" w:cs="Arial"/>
          <w:b/>
          <w:bCs/>
          <w:szCs w:val="22"/>
          <w:u w:val="single"/>
        </w:rPr>
        <w:t xml:space="preserve"> </w:t>
      </w:r>
      <w:r w:rsidR="00CC54AC">
        <w:rPr>
          <w:rFonts w:ascii="Arial" w:hAnsi="Arial" w:cs="Arial"/>
          <w:b/>
          <w:bCs/>
          <w:szCs w:val="22"/>
          <w:u w:val="single"/>
        </w:rPr>
        <w:t>DECEMBER 2022</w:t>
      </w:r>
      <w:r w:rsidR="00D64764">
        <w:rPr>
          <w:rFonts w:ascii="Arial" w:hAnsi="Arial" w:cs="Arial"/>
          <w:b/>
          <w:bCs/>
          <w:szCs w:val="22"/>
          <w:u w:val="single"/>
        </w:rPr>
        <w:t xml:space="preserve"> </w:t>
      </w:r>
    </w:p>
    <w:p w14:paraId="669EEC65" w14:textId="187FE131" w:rsidR="00D64764" w:rsidRDefault="00D64764" w:rsidP="00C901F6">
      <w:pPr>
        <w:pStyle w:val="NoSpacing"/>
        <w:jc w:val="center"/>
        <w:rPr>
          <w:rFonts w:ascii="Arial" w:hAnsi="Arial" w:cs="Arial"/>
          <w:b/>
          <w:bCs/>
          <w:szCs w:val="22"/>
          <w:u w:val="single"/>
        </w:rPr>
      </w:pPr>
      <w:r>
        <w:rPr>
          <w:rFonts w:ascii="Arial" w:hAnsi="Arial" w:cs="Arial"/>
          <w:b/>
          <w:bCs/>
          <w:szCs w:val="22"/>
          <w:u w:val="single"/>
        </w:rPr>
        <w:t>AND</w:t>
      </w:r>
      <w:r w:rsidR="00FD32EB">
        <w:rPr>
          <w:rFonts w:ascii="Arial" w:hAnsi="Arial" w:cs="Arial"/>
          <w:b/>
          <w:bCs/>
          <w:szCs w:val="22"/>
          <w:u w:val="single"/>
        </w:rPr>
        <w:t xml:space="preserve"> THE</w:t>
      </w:r>
      <w:r>
        <w:rPr>
          <w:rFonts w:ascii="Arial" w:hAnsi="Arial" w:cs="Arial"/>
          <w:b/>
          <w:bCs/>
          <w:szCs w:val="22"/>
          <w:u w:val="single"/>
        </w:rPr>
        <w:t xml:space="preserve"> SPECIAL SLBC TO REVIEW THE PROGRESS </w:t>
      </w:r>
      <w:r w:rsidR="003F0E8A">
        <w:rPr>
          <w:rFonts w:ascii="Arial" w:hAnsi="Arial" w:cs="Arial"/>
          <w:b/>
          <w:bCs/>
          <w:szCs w:val="22"/>
          <w:u w:val="single"/>
        </w:rPr>
        <w:t xml:space="preserve">OF </w:t>
      </w:r>
      <w:r>
        <w:rPr>
          <w:rFonts w:ascii="Arial" w:hAnsi="Arial" w:cs="Arial"/>
          <w:b/>
          <w:bCs/>
          <w:szCs w:val="22"/>
          <w:u w:val="single"/>
        </w:rPr>
        <w:t xml:space="preserve">FINANCIAL INCLUSION AND </w:t>
      </w:r>
    </w:p>
    <w:p w14:paraId="0E6067AC" w14:textId="7BDB9A74" w:rsidR="00C901F6" w:rsidRDefault="00D64764" w:rsidP="00C901F6">
      <w:pPr>
        <w:pStyle w:val="NoSpacing"/>
        <w:jc w:val="center"/>
        <w:rPr>
          <w:rFonts w:ascii="Arial" w:hAnsi="Arial" w:cs="Arial"/>
          <w:b/>
          <w:bCs/>
          <w:szCs w:val="22"/>
          <w:u w:val="single"/>
        </w:rPr>
      </w:pPr>
      <w:r>
        <w:rPr>
          <w:rFonts w:ascii="Arial" w:hAnsi="Arial" w:cs="Arial"/>
          <w:b/>
          <w:bCs/>
          <w:szCs w:val="22"/>
          <w:u w:val="single"/>
        </w:rPr>
        <w:t>FINANCIAL LITERACY</w:t>
      </w:r>
    </w:p>
    <w:p w14:paraId="71911E23" w14:textId="673E243E" w:rsidR="00F877B9" w:rsidRDefault="00F877B9" w:rsidP="00626F75">
      <w:pPr>
        <w:pStyle w:val="NoSpacing"/>
        <w:ind w:right="-694"/>
        <w:jc w:val="center"/>
        <w:rPr>
          <w:rFonts w:ascii="Arial" w:hAnsi="Arial" w:cs="Arial"/>
          <w:b/>
          <w:bCs/>
          <w:szCs w:val="22"/>
          <w:u w:val="single"/>
        </w:rPr>
      </w:pPr>
    </w:p>
    <w:p w14:paraId="50BC0DA3" w14:textId="2D8637A0" w:rsidR="00F877B9" w:rsidRDefault="00F877B9" w:rsidP="00F877B9">
      <w:pPr>
        <w:pStyle w:val="NoSpacing"/>
        <w:jc w:val="both"/>
        <w:rPr>
          <w:rFonts w:ascii="Arial Narrow" w:hAnsi="Arial Narrow" w:cs="Arial"/>
          <w:b/>
          <w:bCs/>
          <w:szCs w:val="22"/>
          <w:u w:val="single"/>
        </w:rPr>
      </w:pPr>
      <w:r w:rsidRPr="00510720">
        <w:rPr>
          <w:rFonts w:ascii="Arial Narrow" w:hAnsi="Arial Narrow" w:cs="Arial"/>
          <w:b/>
          <w:bCs/>
          <w:szCs w:val="22"/>
          <w:u w:val="single"/>
        </w:rPr>
        <w:t>Adoption of minutes:</w:t>
      </w:r>
    </w:p>
    <w:p w14:paraId="1110C12E" w14:textId="77777777" w:rsidR="00873074" w:rsidRPr="00510720" w:rsidRDefault="00873074" w:rsidP="00F877B9">
      <w:pPr>
        <w:pStyle w:val="NoSpacing"/>
        <w:jc w:val="both"/>
        <w:rPr>
          <w:rFonts w:ascii="Arial Narrow" w:hAnsi="Arial Narrow" w:cs="Arial"/>
          <w:b/>
          <w:bCs/>
          <w:szCs w:val="22"/>
          <w:u w:val="single"/>
        </w:rPr>
      </w:pPr>
    </w:p>
    <w:p w14:paraId="2BD90068" w14:textId="2510A9D2" w:rsidR="00A75D8A" w:rsidRPr="00C51B09" w:rsidRDefault="00F877B9" w:rsidP="00F877B9">
      <w:pPr>
        <w:pStyle w:val="NoSpacing"/>
        <w:jc w:val="both"/>
        <w:rPr>
          <w:rFonts w:ascii="Arial Narrow" w:hAnsi="Arial Narrow" w:cs="Arial"/>
          <w:szCs w:val="22"/>
        </w:rPr>
      </w:pPr>
      <w:r w:rsidRPr="00C51B09">
        <w:rPr>
          <w:rFonts w:ascii="Arial Narrow" w:hAnsi="Arial Narrow" w:cs="Arial"/>
          <w:szCs w:val="22"/>
        </w:rPr>
        <w:t xml:space="preserve">The minutes of the State Level Bankers’ Committee (SLBC) meeting held on </w:t>
      </w:r>
      <w:r w:rsidR="00CE0E64" w:rsidRPr="00C51B09">
        <w:rPr>
          <w:rFonts w:ascii="Arial Narrow" w:hAnsi="Arial Narrow" w:cs="Arial"/>
          <w:szCs w:val="22"/>
        </w:rPr>
        <w:t>2</w:t>
      </w:r>
      <w:r w:rsidR="00CC54AC" w:rsidRPr="00C51B09">
        <w:rPr>
          <w:rFonts w:ascii="Arial Narrow" w:hAnsi="Arial Narrow" w:cs="Arial"/>
          <w:szCs w:val="22"/>
        </w:rPr>
        <w:t>2.12.2022</w:t>
      </w:r>
      <w:r w:rsidRPr="00C51B09">
        <w:rPr>
          <w:rFonts w:ascii="Arial Narrow" w:hAnsi="Arial Narrow" w:cs="Arial"/>
          <w:szCs w:val="22"/>
        </w:rPr>
        <w:t xml:space="preserve"> for the Quarter ending </w:t>
      </w:r>
      <w:r w:rsidR="00CC54AC" w:rsidRPr="00C51B09">
        <w:rPr>
          <w:rFonts w:ascii="Arial Narrow" w:hAnsi="Arial Narrow" w:cs="Arial"/>
          <w:szCs w:val="22"/>
        </w:rPr>
        <w:t>September-</w:t>
      </w:r>
      <w:r w:rsidR="00471826" w:rsidRPr="00C51B09">
        <w:rPr>
          <w:rFonts w:ascii="Arial Narrow" w:hAnsi="Arial Narrow" w:cs="Arial"/>
          <w:szCs w:val="22"/>
        </w:rPr>
        <w:t>2022</w:t>
      </w:r>
      <w:r w:rsidRPr="00C51B09">
        <w:rPr>
          <w:rFonts w:ascii="Arial Narrow" w:hAnsi="Arial Narrow" w:cs="Arial"/>
          <w:szCs w:val="22"/>
        </w:rPr>
        <w:t xml:space="preserve"> was circulated to all members</w:t>
      </w:r>
      <w:r w:rsidR="00A75D8A" w:rsidRPr="00C51B09">
        <w:rPr>
          <w:rFonts w:ascii="Arial Narrow" w:hAnsi="Arial Narrow" w:cs="Arial"/>
          <w:szCs w:val="22"/>
        </w:rPr>
        <w:t xml:space="preserve"> and there has been no suggestion for change in the minutes. </w:t>
      </w:r>
      <w:r w:rsidR="00C86364" w:rsidRPr="00C51B09">
        <w:rPr>
          <w:rFonts w:ascii="Arial Narrow" w:hAnsi="Arial Narrow" w:cs="Arial"/>
          <w:szCs w:val="22"/>
        </w:rPr>
        <w:t>As no request for change has been received, the minutes of the previous SLBC meeting may be taken as confirmed.</w:t>
      </w:r>
    </w:p>
    <w:p w14:paraId="4A940F23" w14:textId="77777777" w:rsidR="00A75D8A" w:rsidRPr="00C51B09" w:rsidRDefault="00A75D8A" w:rsidP="00F877B9">
      <w:pPr>
        <w:pStyle w:val="NoSpacing"/>
        <w:jc w:val="both"/>
        <w:rPr>
          <w:rFonts w:ascii="Arial Narrow" w:hAnsi="Arial Narrow" w:cs="Arial"/>
          <w:szCs w:val="22"/>
        </w:rPr>
      </w:pPr>
    </w:p>
    <w:p w14:paraId="4DF10535" w14:textId="109BAE5C" w:rsidR="00C901F6" w:rsidRPr="00C51B09" w:rsidRDefault="00471826" w:rsidP="00471826">
      <w:pPr>
        <w:pStyle w:val="NoSpacing"/>
        <w:jc w:val="both"/>
        <w:rPr>
          <w:rFonts w:ascii="Arial" w:hAnsi="Arial" w:cs="Arial"/>
          <w:b/>
          <w:bCs/>
          <w:szCs w:val="22"/>
          <w:u w:val="single"/>
        </w:rPr>
      </w:pPr>
      <w:r w:rsidRPr="00C51B09">
        <w:rPr>
          <w:rFonts w:ascii="Arial" w:hAnsi="Arial" w:cs="Arial"/>
          <w:b/>
          <w:bCs/>
          <w:szCs w:val="22"/>
          <w:u w:val="single"/>
        </w:rPr>
        <w:t>Agenda No.1</w:t>
      </w:r>
    </w:p>
    <w:p w14:paraId="3F7CB05A" w14:textId="77777777" w:rsidR="00873074" w:rsidRPr="00C51B09" w:rsidRDefault="00873074" w:rsidP="00471826">
      <w:pPr>
        <w:pStyle w:val="NoSpacing"/>
        <w:jc w:val="both"/>
        <w:rPr>
          <w:rFonts w:ascii="Arial" w:hAnsi="Arial" w:cs="Arial"/>
          <w:b/>
          <w:bCs/>
          <w:sz w:val="24"/>
          <w:szCs w:val="24"/>
          <w:u w:val="single"/>
        </w:rPr>
      </w:pPr>
    </w:p>
    <w:p w14:paraId="10B03075" w14:textId="43A79BD2" w:rsidR="00A67C78" w:rsidRPr="00C51B09" w:rsidRDefault="00A67C78" w:rsidP="00A67C78">
      <w:pPr>
        <w:pStyle w:val="NoSpacing"/>
        <w:jc w:val="both"/>
        <w:rPr>
          <w:rFonts w:ascii="Arial" w:hAnsi="Arial" w:cs="Arial"/>
          <w:sz w:val="24"/>
          <w:szCs w:val="24"/>
        </w:rPr>
      </w:pPr>
      <w:r w:rsidRPr="00C51B09">
        <w:rPr>
          <w:rFonts w:ascii="Arial" w:hAnsi="Arial" w:cs="Arial"/>
          <w:sz w:val="24"/>
          <w:szCs w:val="24"/>
        </w:rPr>
        <w:t xml:space="preserve">The Action points emerged out of SLBC meeting for </w:t>
      </w:r>
      <w:r w:rsidR="00073032" w:rsidRPr="00C51B09">
        <w:rPr>
          <w:rFonts w:ascii="Arial" w:hAnsi="Arial" w:cs="Arial"/>
          <w:sz w:val="24"/>
          <w:szCs w:val="24"/>
        </w:rPr>
        <w:t>September</w:t>
      </w:r>
      <w:r w:rsidRPr="00C51B09">
        <w:rPr>
          <w:rFonts w:ascii="Arial" w:hAnsi="Arial" w:cs="Arial"/>
          <w:sz w:val="24"/>
          <w:szCs w:val="24"/>
        </w:rPr>
        <w:t xml:space="preserve">-2022 is </w:t>
      </w:r>
      <w:r w:rsidR="00B13256" w:rsidRPr="00C51B09">
        <w:rPr>
          <w:rFonts w:ascii="Arial" w:hAnsi="Arial" w:cs="Arial"/>
          <w:sz w:val="24"/>
          <w:szCs w:val="24"/>
        </w:rPr>
        <w:t>furnished</w:t>
      </w:r>
      <w:r w:rsidRPr="00C51B09">
        <w:rPr>
          <w:rFonts w:ascii="Arial" w:hAnsi="Arial" w:cs="Arial"/>
          <w:sz w:val="24"/>
          <w:szCs w:val="24"/>
        </w:rPr>
        <w:t xml:space="preserve"> below.</w:t>
      </w:r>
    </w:p>
    <w:p w14:paraId="001E80A7" w14:textId="77777777" w:rsidR="009748E2" w:rsidRPr="00C51B09" w:rsidRDefault="009748E2" w:rsidP="009748E2">
      <w:pPr>
        <w:pStyle w:val="NoSpacing"/>
        <w:jc w:val="both"/>
        <w:rPr>
          <w:rFonts w:ascii="Arial" w:hAnsi="Arial" w:cs="Arial"/>
          <w:sz w:val="24"/>
          <w:szCs w:val="24"/>
        </w:rPr>
      </w:pPr>
    </w:p>
    <w:tbl>
      <w:tblPr>
        <w:tblW w:w="11520" w:type="dxa"/>
        <w:tblInd w:w="-903" w:type="dxa"/>
        <w:tblLayout w:type="fixed"/>
        <w:tblCellMar>
          <w:left w:w="10" w:type="dxa"/>
          <w:right w:w="10" w:type="dxa"/>
        </w:tblCellMar>
        <w:tblLook w:val="0000" w:firstRow="0" w:lastRow="0" w:firstColumn="0" w:lastColumn="0" w:noHBand="0" w:noVBand="0"/>
      </w:tblPr>
      <w:tblGrid>
        <w:gridCol w:w="900"/>
        <w:gridCol w:w="3960"/>
        <w:gridCol w:w="2970"/>
        <w:gridCol w:w="3690"/>
      </w:tblGrid>
      <w:tr w:rsidR="009748E2" w:rsidRPr="00C51B09" w14:paraId="5F6ABA83"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3A258A" w14:textId="77777777" w:rsidR="009748E2" w:rsidRPr="00C51B09" w:rsidRDefault="009748E2" w:rsidP="00495378">
            <w:pPr>
              <w:pStyle w:val="NoSpacing"/>
              <w:spacing w:line="240" w:lineRule="auto"/>
              <w:jc w:val="center"/>
              <w:rPr>
                <w:rFonts w:ascii="Arial" w:hAnsi="Arial" w:cs="Arial"/>
                <w:b/>
                <w:bCs/>
                <w:kern w:val="3"/>
                <w:sz w:val="24"/>
                <w:szCs w:val="24"/>
              </w:rPr>
            </w:pPr>
            <w:r w:rsidRPr="00C51B09">
              <w:rPr>
                <w:rFonts w:ascii="Arial" w:hAnsi="Arial" w:cs="Arial"/>
                <w:b/>
                <w:bCs/>
                <w:kern w:val="3"/>
                <w:sz w:val="24"/>
                <w:szCs w:val="24"/>
              </w:rPr>
              <w:t>S. No.</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BEF2AE" w14:textId="77777777" w:rsidR="009748E2" w:rsidRPr="00C51B09" w:rsidRDefault="009748E2" w:rsidP="00495378">
            <w:pPr>
              <w:pStyle w:val="NoSpacing"/>
              <w:spacing w:line="240" w:lineRule="auto"/>
              <w:jc w:val="center"/>
              <w:rPr>
                <w:rFonts w:ascii="Arial" w:hAnsi="Arial" w:cs="Arial"/>
                <w:b/>
                <w:bCs/>
                <w:kern w:val="3"/>
                <w:sz w:val="24"/>
                <w:szCs w:val="24"/>
              </w:rPr>
            </w:pPr>
            <w:r w:rsidRPr="00C51B09">
              <w:rPr>
                <w:rFonts w:ascii="Arial" w:hAnsi="Arial" w:cs="Arial"/>
                <w:b/>
                <w:bCs/>
                <w:kern w:val="3"/>
                <w:sz w:val="24"/>
                <w:szCs w:val="24"/>
              </w:rPr>
              <w:t>PARTICULARS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A70D360" w14:textId="77777777" w:rsidR="009748E2" w:rsidRPr="00C51B09" w:rsidRDefault="009748E2" w:rsidP="00495378">
            <w:pPr>
              <w:pStyle w:val="NoSpacing"/>
              <w:jc w:val="center"/>
              <w:rPr>
                <w:rFonts w:ascii="Arial" w:hAnsi="Arial" w:cs="Arial"/>
                <w:b/>
                <w:bCs/>
                <w:kern w:val="3"/>
                <w:sz w:val="24"/>
                <w:szCs w:val="24"/>
              </w:rPr>
            </w:pPr>
            <w:r w:rsidRPr="00C51B09">
              <w:rPr>
                <w:rFonts w:ascii="Arial" w:hAnsi="Arial" w:cs="Arial"/>
                <w:b/>
                <w:bCs/>
                <w:kern w:val="3"/>
                <w:sz w:val="24"/>
                <w:szCs w:val="24"/>
              </w:rPr>
              <w:t>Action to be taken by</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6A05BB" w14:textId="77777777" w:rsidR="009748E2" w:rsidRPr="00C51B09" w:rsidRDefault="009748E2" w:rsidP="00495378">
            <w:pPr>
              <w:pStyle w:val="NoSpacing"/>
              <w:jc w:val="center"/>
              <w:rPr>
                <w:rFonts w:ascii="Arial" w:hAnsi="Arial" w:cs="Arial"/>
                <w:b/>
                <w:bCs/>
                <w:kern w:val="3"/>
                <w:sz w:val="24"/>
                <w:szCs w:val="24"/>
              </w:rPr>
            </w:pPr>
            <w:r w:rsidRPr="00C51B09">
              <w:rPr>
                <w:rFonts w:ascii="Arial" w:hAnsi="Arial" w:cs="Arial"/>
                <w:b/>
                <w:bCs/>
                <w:kern w:val="3"/>
                <w:sz w:val="24"/>
                <w:szCs w:val="24"/>
              </w:rPr>
              <w:t>Compliance Remarks/ ATR</w:t>
            </w:r>
          </w:p>
        </w:tc>
      </w:tr>
      <w:tr w:rsidR="009748E2" w:rsidRPr="00C51B09" w14:paraId="2CD4F0D9"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821CCB"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1</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974C1F" w14:textId="074967D8" w:rsidR="009748E2" w:rsidRPr="00C51B09" w:rsidRDefault="009748E2" w:rsidP="00495378">
            <w:pPr>
              <w:pStyle w:val="NoSpacing"/>
              <w:spacing w:after="240" w:line="276" w:lineRule="auto"/>
              <w:jc w:val="both"/>
              <w:rPr>
                <w:rFonts w:ascii="Arial" w:hAnsi="Arial" w:cs="Arial"/>
                <w:b/>
                <w:bCs/>
                <w:color w:val="0D0D0D" w:themeColor="text1" w:themeTint="F2"/>
                <w:sz w:val="24"/>
                <w:szCs w:val="24"/>
              </w:rPr>
            </w:pPr>
            <w:r w:rsidRPr="00C51B09">
              <w:rPr>
                <w:rFonts w:ascii="Arial" w:hAnsi="Arial" w:cs="Arial"/>
                <w:color w:val="0D0D0D" w:themeColor="text1" w:themeTint="F2"/>
              </w:rPr>
              <w:t>There are twelve banks with CD ratio of less than 25%</w:t>
            </w:r>
            <w:r w:rsidR="00C323E5" w:rsidRPr="00C51B09">
              <w:rPr>
                <w:rFonts w:ascii="Arial" w:hAnsi="Arial" w:cs="Arial"/>
                <w:color w:val="0D0D0D" w:themeColor="text1" w:themeTint="F2"/>
              </w:rPr>
              <w:t xml:space="preserve"> in September 2022</w:t>
            </w:r>
            <w:r w:rsidRPr="00C51B09">
              <w:rPr>
                <w:rFonts w:ascii="Arial" w:hAnsi="Arial" w:cs="Arial"/>
                <w:color w:val="0D0D0D" w:themeColor="text1" w:themeTint="F2"/>
              </w:rPr>
              <w:t xml:space="preserve">. These banks </w:t>
            </w:r>
            <w:r w:rsidR="00AE5991" w:rsidRPr="00C51B09">
              <w:rPr>
                <w:rFonts w:ascii="Arial" w:hAnsi="Arial" w:cs="Arial"/>
                <w:color w:val="0D0D0D" w:themeColor="text1" w:themeTint="F2"/>
              </w:rPr>
              <w:t>have been advised</w:t>
            </w:r>
            <w:r w:rsidRPr="00C51B09">
              <w:rPr>
                <w:rFonts w:ascii="Arial" w:hAnsi="Arial" w:cs="Arial"/>
                <w:color w:val="000000"/>
                <w:sz w:val="24"/>
                <w:szCs w:val="24"/>
              </w:rPr>
              <w:t xml:space="preserve"> to take suitable steps to increase</w:t>
            </w:r>
            <w:r w:rsidR="00457495" w:rsidRPr="00C51B09">
              <w:rPr>
                <w:rFonts w:ascii="Arial" w:hAnsi="Arial" w:cs="Arial"/>
                <w:color w:val="000000"/>
                <w:sz w:val="24"/>
                <w:szCs w:val="24"/>
              </w:rPr>
              <w:t xml:space="preserve"> their</w:t>
            </w:r>
            <w:r w:rsidRPr="00C51B09">
              <w:rPr>
                <w:rFonts w:ascii="Arial" w:hAnsi="Arial" w:cs="Arial"/>
                <w:color w:val="000000"/>
                <w:sz w:val="24"/>
                <w:szCs w:val="24"/>
              </w:rPr>
              <w:t xml:space="preserve"> CD ratio </w:t>
            </w:r>
            <w:r w:rsidR="00457495" w:rsidRPr="00C51B09">
              <w:rPr>
                <w:rFonts w:ascii="Arial" w:hAnsi="Arial" w:cs="Arial"/>
                <w:color w:val="000000"/>
                <w:sz w:val="24"/>
                <w:szCs w:val="24"/>
              </w:rPr>
              <w:t>by l</w:t>
            </w:r>
            <w:r w:rsidRPr="00C51B09">
              <w:rPr>
                <w:rFonts w:ascii="Arial" w:hAnsi="Arial" w:cs="Arial"/>
                <w:color w:val="000000"/>
                <w:sz w:val="24"/>
                <w:szCs w:val="24"/>
              </w:rPr>
              <w:t>ending in Priority sectors with focus in Agriculture and</w:t>
            </w:r>
            <w:r w:rsidR="001F1AC9" w:rsidRPr="00C51B09">
              <w:rPr>
                <w:rFonts w:ascii="Arial" w:hAnsi="Arial" w:cs="Arial"/>
                <w:color w:val="000000"/>
                <w:sz w:val="24"/>
                <w:szCs w:val="24"/>
              </w:rPr>
              <w:t xml:space="preserve"> </w:t>
            </w:r>
            <w:r w:rsidRPr="00C51B09">
              <w:rPr>
                <w:rFonts w:ascii="Arial" w:hAnsi="Arial" w:cs="Arial"/>
                <w:color w:val="000000"/>
                <w:sz w:val="24"/>
                <w:szCs w:val="24"/>
              </w:rPr>
              <w:t>agri-allied activities in coordination with Government departments and NABARD.</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55019D4"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Banks with less than 25% CD ratio are Jana Small Fin Bank, KMB, ESAF, SIB, IDFC, Axis Bank, UCO Bank, Federal Bank, CBI, NESFB, Union Banks and IOB.</w:t>
            </w:r>
          </w:p>
          <w:p w14:paraId="5CFBA850" w14:textId="77777777" w:rsidR="009748E2" w:rsidRPr="00C51B09" w:rsidRDefault="009748E2" w:rsidP="00495378">
            <w:pPr>
              <w:pStyle w:val="NoSpacing"/>
              <w:jc w:val="both"/>
              <w:rPr>
                <w:rFonts w:ascii="Arial Nova" w:hAnsi="Arial Nova" w:cs="Arial"/>
                <w:kern w:val="3"/>
                <w:sz w:val="24"/>
                <w:szCs w:val="24"/>
              </w:rPr>
            </w:pPr>
          </w:p>
          <w:p w14:paraId="3D74FE26" w14:textId="77777777" w:rsidR="009748E2" w:rsidRPr="00C51B09" w:rsidRDefault="009748E2" w:rsidP="00495378">
            <w:pPr>
              <w:pStyle w:val="NoSpacing"/>
              <w:jc w:val="both"/>
              <w:rPr>
                <w:rFonts w:ascii="Arial Nova" w:hAnsi="Arial Nova" w:cs="Arial"/>
                <w:kern w:val="3"/>
                <w:sz w:val="24"/>
                <w:szCs w:val="24"/>
              </w:rPr>
            </w:pPr>
          </w:p>
          <w:p w14:paraId="4C46BFA9" w14:textId="77777777" w:rsidR="009748E2" w:rsidRPr="00C51B09" w:rsidRDefault="009748E2" w:rsidP="00495378">
            <w:pPr>
              <w:pStyle w:val="NoSpacing"/>
              <w:jc w:val="both"/>
              <w:rPr>
                <w:rFonts w:ascii="Arial Nova" w:hAnsi="Arial Nova" w:cs="Arial"/>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17B1C72" w14:textId="3916C29A" w:rsidR="001C0531" w:rsidRPr="00C51B09" w:rsidRDefault="00AE5991" w:rsidP="00495378">
            <w:pPr>
              <w:pStyle w:val="NoSpacing"/>
              <w:jc w:val="both"/>
              <w:rPr>
                <w:rFonts w:ascii="Arial Nova" w:hAnsi="Arial Nova" w:cs="Arial"/>
                <w:kern w:val="3"/>
                <w:sz w:val="24"/>
                <w:szCs w:val="24"/>
              </w:rPr>
            </w:pPr>
            <w:r w:rsidRPr="00C51B09">
              <w:rPr>
                <w:rFonts w:ascii="Arial Nova" w:hAnsi="Arial Nova" w:cs="Arial"/>
                <w:kern w:val="3"/>
                <w:sz w:val="24"/>
                <w:szCs w:val="24"/>
              </w:rPr>
              <w:t xml:space="preserve">Four Banks i.e </w:t>
            </w:r>
            <w:r w:rsidR="001C0531" w:rsidRPr="00C51B09">
              <w:rPr>
                <w:rFonts w:ascii="Arial Nova" w:hAnsi="Arial Nova" w:cs="Arial"/>
                <w:kern w:val="3"/>
                <w:sz w:val="24"/>
                <w:szCs w:val="24"/>
              </w:rPr>
              <w:t xml:space="preserve">Federal Bank, NESFB, UCO and IOB </w:t>
            </w:r>
            <w:r w:rsidR="009748E2" w:rsidRPr="00C51B09">
              <w:rPr>
                <w:rFonts w:ascii="Arial Nova" w:hAnsi="Arial Nova" w:cs="Arial"/>
                <w:kern w:val="3"/>
                <w:sz w:val="24"/>
                <w:szCs w:val="24"/>
              </w:rPr>
              <w:t>have crossed the benchmark of 25% during the quarter</w:t>
            </w:r>
            <w:r w:rsidR="001C0531" w:rsidRPr="00C51B09">
              <w:rPr>
                <w:rFonts w:ascii="Arial Nova" w:hAnsi="Arial Nova" w:cs="Arial"/>
                <w:kern w:val="3"/>
                <w:sz w:val="24"/>
                <w:szCs w:val="24"/>
              </w:rPr>
              <w:t xml:space="preserve"> ending December 2022</w:t>
            </w:r>
          </w:p>
          <w:p w14:paraId="4AB95C6C" w14:textId="77777777" w:rsidR="001C0531" w:rsidRPr="00C51B09" w:rsidRDefault="001C0531" w:rsidP="00495378">
            <w:pPr>
              <w:pStyle w:val="NoSpacing"/>
              <w:jc w:val="both"/>
              <w:rPr>
                <w:rFonts w:ascii="Arial Nova" w:hAnsi="Arial Nova" w:cs="Arial"/>
                <w:kern w:val="3"/>
                <w:sz w:val="24"/>
                <w:szCs w:val="24"/>
              </w:rPr>
            </w:pPr>
          </w:p>
          <w:p w14:paraId="16CC0B29" w14:textId="264F27B9" w:rsidR="001C0531" w:rsidRPr="00C51B09" w:rsidRDefault="00C323E5" w:rsidP="001C0531">
            <w:pPr>
              <w:pStyle w:val="NoSpacing"/>
              <w:jc w:val="both"/>
              <w:rPr>
                <w:rFonts w:ascii="Arial Nova" w:hAnsi="Arial Nova" w:cs="Arial"/>
                <w:kern w:val="3"/>
                <w:sz w:val="24"/>
                <w:szCs w:val="24"/>
              </w:rPr>
            </w:pPr>
            <w:r w:rsidRPr="00C51B09">
              <w:rPr>
                <w:rFonts w:ascii="Arial Nova" w:hAnsi="Arial Nova" w:cs="Arial"/>
                <w:kern w:val="3"/>
                <w:sz w:val="24"/>
                <w:szCs w:val="24"/>
              </w:rPr>
              <w:t>On 31.12.2022, t</w:t>
            </w:r>
            <w:r w:rsidR="009748E2" w:rsidRPr="00C51B09">
              <w:rPr>
                <w:rFonts w:ascii="Arial Nova" w:hAnsi="Arial Nova" w:cs="Arial"/>
                <w:kern w:val="3"/>
                <w:sz w:val="24"/>
                <w:szCs w:val="24"/>
              </w:rPr>
              <w:t xml:space="preserve">here are </w:t>
            </w:r>
            <w:r w:rsidR="005D54E7" w:rsidRPr="00C51B09">
              <w:rPr>
                <w:rFonts w:ascii="Arial Nova" w:hAnsi="Arial Nova" w:cs="Arial"/>
                <w:kern w:val="3"/>
                <w:sz w:val="24"/>
                <w:szCs w:val="24"/>
              </w:rPr>
              <w:t>eight</w:t>
            </w:r>
            <w:r w:rsidR="009748E2" w:rsidRPr="00C51B09">
              <w:rPr>
                <w:rFonts w:ascii="Arial Nova" w:hAnsi="Arial Nova" w:cs="Arial"/>
                <w:kern w:val="3"/>
                <w:sz w:val="24"/>
                <w:szCs w:val="24"/>
              </w:rPr>
              <w:t xml:space="preserve"> banks with CD ratio of less than 25%</w:t>
            </w:r>
            <w:r w:rsidRPr="00C51B09">
              <w:rPr>
                <w:rFonts w:ascii="Arial Nova" w:hAnsi="Arial Nova" w:cs="Arial"/>
                <w:kern w:val="3"/>
                <w:sz w:val="24"/>
                <w:szCs w:val="24"/>
              </w:rPr>
              <w:t>.</w:t>
            </w:r>
            <w:r w:rsidR="009748E2" w:rsidRPr="00C51B09">
              <w:rPr>
                <w:rFonts w:ascii="Arial Nova" w:hAnsi="Arial Nova" w:cs="Arial"/>
                <w:kern w:val="3"/>
                <w:sz w:val="24"/>
                <w:szCs w:val="24"/>
              </w:rPr>
              <w:t xml:space="preserve"> Banks with less than 25% CD ratio</w:t>
            </w:r>
            <w:r w:rsidR="001C0531" w:rsidRPr="00C51B09">
              <w:rPr>
                <w:rFonts w:ascii="Arial Nova" w:hAnsi="Arial Nova" w:cs="Arial"/>
                <w:kern w:val="3"/>
                <w:sz w:val="24"/>
                <w:szCs w:val="24"/>
              </w:rPr>
              <w:t xml:space="preserve"> </w:t>
            </w:r>
            <w:r w:rsidRPr="00C51B09">
              <w:rPr>
                <w:rFonts w:ascii="Arial Nova" w:hAnsi="Arial Nova" w:cs="Arial"/>
                <w:kern w:val="3"/>
                <w:sz w:val="24"/>
                <w:szCs w:val="24"/>
              </w:rPr>
              <w:t>have</w:t>
            </w:r>
            <w:r w:rsidR="000A5887" w:rsidRPr="00C51B09">
              <w:rPr>
                <w:rFonts w:ascii="Arial Nova" w:hAnsi="Arial Nova" w:cs="Arial"/>
                <w:kern w:val="3"/>
                <w:sz w:val="24"/>
                <w:szCs w:val="24"/>
              </w:rPr>
              <w:t xml:space="preserve"> </w:t>
            </w:r>
            <w:r w:rsidR="009748E2" w:rsidRPr="00C51B09">
              <w:rPr>
                <w:rFonts w:ascii="Arial Nova" w:hAnsi="Arial Nova" w:cs="Arial"/>
                <w:kern w:val="3"/>
                <w:sz w:val="24"/>
                <w:szCs w:val="24"/>
              </w:rPr>
              <w:t>furnish</w:t>
            </w:r>
            <w:r w:rsidRPr="00C51B09">
              <w:rPr>
                <w:rFonts w:ascii="Arial Nova" w:hAnsi="Arial Nova" w:cs="Arial"/>
                <w:kern w:val="3"/>
                <w:sz w:val="24"/>
                <w:szCs w:val="24"/>
              </w:rPr>
              <w:t>ed</w:t>
            </w:r>
            <w:r w:rsidR="009748E2" w:rsidRPr="00C51B09">
              <w:rPr>
                <w:rFonts w:ascii="Arial Nova" w:hAnsi="Arial Nova" w:cs="Arial"/>
                <w:kern w:val="3"/>
                <w:sz w:val="24"/>
                <w:szCs w:val="24"/>
              </w:rPr>
              <w:t xml:space="preserve"> the ATR </w:t>
            </w:r>
            <w:r w:rsidRPr="00C51B09">
              <w:rPr>
                <w:rFonts w:ascii="Arial Nova" w:hAnsi="Arial Nova" w:cs="Arial"/>
                <w:kern w:val="3"/>
                <w:sz w:val="24"/>
                <w:szCs w:val="24"/>
              </w:rPr>
              <w:t xml:space="preserve">compliances </w:t>
            </w:r>
            <w:r w:rsidR="009748E2" w:rsidRPr="00C51B09">
              <w:rPr>
                <w:rFonts w:ascii="Arial Nova" w:hAnsi="Arial Nova" w:cs="Arial"/>
                <w:kern w:val="3"/>
                <w:sz w:val="24"/>
                <w:szCs w:val="24"/>
              </w:rPr>
              <w:t>and</w:t>
            </w:r>
            <w:r w:rsidR="006E6797" w:rsidRPr="00C51B09">
              <w:rPr>
                <w:rFonts w:ascii="Arial Nova" w:hAnsi="Arial Nova" w:cs="Arial"/>
                <w:kern w:val="3"/>
                <w:sz w:val="24"/>
                <w:szCs w:val="24"/>
              </w:rPr>
              <w:t xml:space="preserve"> the</w:t>
            </w:r>
            <w:r w:rsidR="009748E2" w:rsidRPr="00C51B09">
              <w:rPr>
                <w:rFonts w:ascii="Arial Nova" w:hAnsi="Arial Nova" w:cs="Arial"/>
                <w:kern w:val="3"/>
                <w:sz w:val="24"/>
                <w:szCs w:val="24"/>
              </w:rPr>
              <w:t xml:space="preserve"> steps taken to improve their CD ratio. </w:t>
            </w:r>
          </w:p>
        </w:tc>
      </w:tr>
      <w:tr w:rsidR="009748E2" w:rsidRPr="00C51B09" w14:paraId="581BDF50"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287D38"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C586C4A"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73F2D66"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BD741A"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7A9E8C77"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52E00C"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2</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69F9FC" w14:textId="4F89B1BB" w:rsidR="009748E2" w:rsidRPr="00C51B09" w:rsidRDefault="009748E2" w:rsidP="00495378">
            <w:pPr>
              <w:pStyle w:val="NoSpacing"/>
              <w:spacing w:line="240" w:lineRule="auto"/>
              <w:jc w:val="both"/>
              <w:rPr>
                <w:rFonts w:ascii="Arial Nova" w:hAnsi="Arial Nova" w:cs="Arial"/>
                <w:kern w:val="3"/>
                <w:sz w:val="24"/>
                <w:szCs w:val="24"/>
              </w:rPr>
            </w:pPr>
            <w:r w:rsidRPr="00C51B09">
              <w:rPr>
                <w:rFonts w:ascii="Arial Nova" w:hAnsi="Arial Nova" w:cs="Arial"/>
                <w:kern w:val="3"/>
                <w:sz w:val="24"/>
                <w:szCs w:val="24"/>
              </w:rPr>
              <w:t xml:space="preserve">Under Annual Credit Plan (ACP) target for priority Sectors, </w:t>
            </w:r>
            <w:r w:rsidR="0069089A" w:rsidRPr="00C51B09">
              <w:rPr>
                <w:rFonts w:ascii="Arial Nova" w:hAnsi="Arial Nova" w:cs="Arial"/>
                <w:kern w:val="3"/>
                <w:sz w:val="24"/>
                <w:szCs w:val="24"/>
              </w:rPr>
              <w:t xml:space="preserve">the banks have achieved </w:t>
            </w:r>
            <w:r w:rsidRPr="00C51B09">
              <w:rPr>
                <w:rFonts w:ascii="Arial Nova" w:hAnsi="Arial Nova" w:cs="Arial"/>
                <w:kern w:val="3"/>
                <w:sz w:val="24"/>
                <w:szCs w:val="24"/>
              </w:rPr>
              <w:t xml:space="preserve">37.25% upto September 2022. Out of 32 Banks, 10 Banks have not sanctioned any </w:t>
            </w:r>
            <w:r w:rsidRPr="00C51B09">
              <w:rPr>
                <w:rFonts w:ascii="Arial Nova" w:hAnsi="Arial Nova" w:cs="Arial"/>
                <w:kern w:val="3"/>
                <w:sz w:val="24"/>
                <w:szCs w:val="24"/>
              </w:rPr>
              <w:lastRenderedPageBreak/>
              <w:t xml:space="preserve">loans either in Agriculture or Other Priority Sectors. </w:t>
            </w:r>
            <w:r w:rsidRPr="00C51B09">
              <w:rPr>
                <w:rFonts w:ascii="Arial" w:hAnsi="Arial" w:cs="Arial"/>
                <w:sz w:val="24"/>
                <w:szCs w:val="24"/>
              </w:rPr>
              <w:t>ACP achievement is an important element since</w:t>
            </w:r>
            <w:r w:rsidRPr="00C51B09">
              <w:rPr>
                <w:rFonts w:ascii="Arial" w:hAnsi="Arial" w:cs="Arial"/>
                <w:color w:val="000000"/>
              </w:rPr>
              <w:t xml:space="preserve"> it is related to banking and various developmental activities of the Government. Banks with NIL ACP achievement to extend priority sector loans and all banks to ensure that ACP target is achieve before the end of financial year.</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AA81947"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lastRenderedPageBreak/>
              <w:t xml:space="preserve">Banks with NIL ACP achievement either in Agriculture or Other Priority Sectors upto September-2022 are – </w:t>
            </w:r>
            <w:r w:rsidRPr="00C51B09">
              <w:rPr>
                <w:rFonts w:ascii="Arial Nova" w:hAnsi="Arial Nova" w:cs="Arial"/>
                <w:kern w:val="3"/>
                <w:sz w:val="24"/>
                <w:szCs w:val="24"/>
              </w:rPr>
              <w:lastRenderedPageBreak/>
              <w:t>Bank of India (BoI), BOM, PSB, UCO Bank, ESAF, Federal Bank, IndusInd Bank, Jana Small Finance Bank, KMB, NESFB, SIB, Yes Bank, Jowai Urban Cooperative Bank, Tura Urban Cooperative Bank and Shillong Urban Cooperative Urban Bank</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DDEA5BD" w14:textId="55F73E5A"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lastRenderedPageBreak/>
              <w:t xml:space="preserve">The ACP achievement for the quarter ending December </w:t>
            </w:r>
            <w:proofErr w:type="gramStart"/>
            <w:r w:rsidRPr="00C51B09">
              <w:rPr>
                <w:rFonts w:ascii="Arial Nova" w:hAnsi="Arial Nova" w:cs="Arial"/>
                <w:kern w:val="3"/>
                <w:sz w:val="24"/>
                <w:szCs w:val="24"/>
              </w:rPr>
              <w:t xml:space="preserve">2022 </w:t>
            </w:r>
            <w:r w:rsidR="004569CD" w:rsidRPr="00C51B09">
              <w:rPr>
                <w:rFonts w:ascii="Arial Nova" w:hAnsi="Arial Nova" w:cs="Arial"/>
                <w:kern w:val="3"/>
                <w:sz w:val="24"/>
                <w:szCs w:val="24"/>
              </w:rPr>
              <w:t xml:space="preserve"> is</w:t>
            </w:r>
            <w:proofErr w:type="gramEnd"/>
            <w:r w:rsidR="004569CD" w:rsidRPr="00C51B09">
              <w:rPr>
                <w:rFonts w:ascii="Arial Nova" w:hAnsi="Arial Nova" w:cs="Arial"/>
                <w:kern w:val="3"/>
                <w:sz w:val="24"/>
                <w:szCs w:val="24"/>
              </w:rPr>
              <w:t xml:space="preserve"> </w:t>
            </w:r>
            <w:r w:rsidRPr="00C51B09">
              <w:rPr>
                <w:rFonts w:ascii="Arial Nova" w:hAnsi="Arial Nova" w:cs="Arial"/>
                <w:kern w:val="3"/>
                <w:sz w:val="24"/>
                <w:szCs w:val="24"/>
              </w:rPr>
              <w:t>66%.</w:t>
            </w:r>
          </w:p>
          <w:p w14:paraId="7189218B" w14:textId="77777777" w:rsidR="009748E2" w:rsidRPr="00C51B09" w:rsidRDefault="009748E2" w:rsidP="00495378">
            <w:pPr>
              <w:pStyle w:val="NoSpacing"/>
              <w:jc w:val="both"/>
              <w:rPr>
                <w:rFonts w:ascii="Arial Nova" w:hAnsi="Arial Nova" w:cs="Arial"/>
                <w:kern w:val="3"/>
                <w:sz w:val="24"/>
                <w:szCs w:val="24"/>
              </w:rPr>
            </w:pPr>
          </w:p>
          <w:p w14:paraId="34D8C230" w14:textId="100E5CC5"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lastRenderedPageBreak/>
              <w:t xml:space="preserve">Banks with NIL ACP performance </w:t>
            </w:r>
            <w:r w:rsidR="00AD3B12" w:rsidRPr="00C51B09">
              <w:rPr>
                <w:rFonts w:ascii="Arial Nova" w:hAnsi="Arial Nova" w:cs="Arial"/>
                <w:kern w:val="3"/>
                <w:sz w:val="24"/>
                <w:szCs w:val="24"/>
              </w:rPr>
              <w:t xml:space="preserve">have </w:t>
            </w:r>
            <w:proofErr w:type="gramStart"/>
            <w:r w:rsidR="00AD3B12" w:rsidRPr="00C51B09">
              <w:rPr>
                <w:rFonts w:ascii="Arial Nova" w:hAnsi="Arial Nova" w:cs="Arial"/>
                <w:kern w:val="3"/>
                <w:sz w:val="24"/>
                <w:szCs w:val="24"/>
              </w:rPr>
              <w:t xml:space="preserve">been </w:t>
            </w:r>
            <w:r w:rsidRPr="00C51B09">
              <w:rPr>
                <w:rFonts w:ascii="Arial Nova" w:hAnsi="Arial Nova" w:cs="Arial"/>
                <w:kern w:val="3"/>
                <w:sz w:val="24"/>
                <w:szCs w:val="24"/>
              </w:rPr>
              <w:t xml:space="preserve"> </w:t>
            </w:r>
            <w:r w:rsidR="00167089" w:rsidRPr="00C51B09">
              <w:rPr>
                <w:rFonts w:ascii="Arial Nova" w:hAnsi="Arial Nova" w:cs="Arial"/>
                <w:kern w:val="3"/>
                <w:sz w:val="24"/>
                <w:szCs w:val="24"/>
              </w:rPr>
              <w:t>informed</w:t>
            </w:r>
            <w:proofErr w:type="gramEnd"/>
            <w:r w:rsidRPr="00C51B09">
              <w:rPr>
                <w:rFonts w:ascii="Arial Nova" w:hAnsi="Arial Nova" w:cs="Arial"/>
                <w:kern w:val="3"/>
                <w:sz w:val="24"/>
                <w:szCs w:val="24"/>
              </w:rPr>
              <w:t xml:space="preserve"> to extend </w:t>
            </w:r>
            <w:r w:rsidR="00AD3B12" w:rsidRPr="00C51B09">
              <w:rPr>
                <w:rFonts w:ascii="Arial Nova" w:hAnsi="Arial Nova" w:cs="Arial"/>
                <w:kern w:val="3"/>
                <w:sz w:val="24"/>
                <w:szCs w:val="24"/>
              </w:rPr>
              <w:t xml:space="preserve">more </w:t>
            </w:r>
            <w:r w:rsidRPr="00C51B09">
              <w:rPr>
                <w:rFonts w:ascii="Arial Nova" w:hAnsi="Arial Nova" w:cs="Arial"/>
                <w:kern w:val="3"/>
                <w:sz w:val="24"/>
                <w:szCs w:val="24"/>
              </w:rPr>
              <w:t>loans under priority sectors</w:t>
            </w:r>
            <w:r w:rsidR="00AD3B12" w:rsidRPr="00C51B09">
              <w:rPr>
                <w:rFonts w:ascii="Arial Nova" w:hAnsi="Arial Nova" w:cs="Arial"/>
                <w:kern w:val="3"/>
                <w:sz w:val="24"/>
                <w:szCs w:val="24"/>
              </w:rPr>
              <w:t xml:space="preserve"> with focus in </w:t>
            </w:r>
            <w:r w:rsidRPr="00C51B09">
              <w:rPr>
                <w:rFonts w:ascii="Arial Nova" w:hAnsi="Arial Nova" w:cs="Arial"/>
                <w:kern w:val="3"/>
                <w:sz w:val="24"/>
                <w:szCs w:val="24"/>
              </w:rPr>
              <w:t xml:space="preserve">Government developmental schemes. </w:t>
            </w:r>
          </w:p>
        </w:tc>
      </w:tr>
      <w:tr w:rsidR="009748E2" w:rsidRPr="00C51B09" w14:paraId="1631333D"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F7FBA0D"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2115246"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8E2131"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09C45DE"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1DFD12D0"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887599D"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3</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B85CD8C" w14:textId="77777777" w:rsidR="009748E2" w:rsidRPr="00C51B09" w:rsidRDefault="009748E2" w:rsidP="00495378">
            <w:pPr>
              <w:pStyle w:val="NoSpacing"/>
              <w:jc w:val="both"/>
              <w:rPr>
                <w:rFonts w:ascii="Arial" w:hAnsi="Arial" w:cs="Arial"/>
                <w:sz w:val="24"/>
                <w:szCs w:val="24"/>
                <w:bdr w:val="none" w:sz="0" w:space="0" w:color="auto" w:frame="1"/>
                <w:shd w:val="clear" w:color="auto" w:fill="FAFAFA"/>
              </w:rPr>
            </w:pPr>
            <w:r w:rsidRPr="00C51B09">
              <w:rPr>
                <w:rFonts w:ascii="Arial" w:hAnsi="Arial" w:cs="Arial"/>
                <w:color w:val="0D0D0D" w:themeColor="text1" w:themeTint="F2"/>
                <w:sz w:val="24"/>
                <w:szCs w:val="24"/>
              </w:rPr>
              <w:t>Shri Amarjit Behara, AGM &amp; SLBC Convener noted with concern the h</w:t>
            </w:r>
            <w:r w:rsidRPr="00C51B09">
              <w:rPr>
                <w:rFonts w:ascii="Arial" w:hAnsi="Arial" w:cs="Arial"/>
                <w:sz w:val="24"/>
                <w:szCs w:val="24"/>
                <w:bdr w:val="none" w:sz="0" w:space="0" w:color="auto" w:frame="1"/>
                <w:shd w:val="clear" w:color="auto" w:fill="FAFAFA"/>
              </w:rPr>
              <w:t xml:space="preserve">igh NPA in PMEGP loans at 35.90% and advised the banks and LDMs to create awareness on credit discipline with a request to the Government and implementing agencies to give support in recovery of bad loans. The Chief Secretary requested </w:t>
            </w:r>
            <w:r w:rsidRPr="00C51B09">
              <w:rPr>
                <w:rFonts w:ascii="Arial" w:hAnsi="Arial" w:cs="Arial"/>
                <w:color w:val="000000"/>
              </w:rPr>
              <w:t xml:space="preserve">the Banks to ensure that ACP target is achieved in 2022-23 as committed in the last Parliamentary committee meeting in Shillong and requested </w:t>
            </w:r>
            <w:r w:rsidRPr="00C51B09">
              <w:rPr>
                <w:rFonts w:ascii="Arial" w:hAnsi="Arial" w:cs="Arial"/>
                <w:sz w:val="24"/>
                <w:szCs w:val="24"/>
                <w:bdr w:val="none" w:sz="0" w:space="0" w:color="auto" w:frame="1"/>
              </w:rPr>
              <w:t>Finance department to invite all Deputy Commissioners to SLBC meeting for information on recovery of Bakijai cases in the districts.</w:t>
            </w:r>
            <w:r w:rsidRPr="00C51B09">
              <w:rPr>
                <w:rFonts w:ascii="Arial" w:hAnsi="Arial" w:cs="Arial"/>
                <w:sz w:val="24"/>
                <w:szCs w:val="24"/>
                <w:bdr w:val="none" w:sz="0" w:space="0" w:color="auto" w:frame="1"/>
                <w:shd w:val="clear" w:color="auto" w:fill="FAFAFA"/>
              </w:rPr>
              <w:t xml:space="preserve"> </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72B7B41"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Banks, LDM, KVIC and Finance department</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4BFC39" w14:textId="1116C7E9"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 xml:space="preserve">Banks have sanctioned 618 PMEGP loans upto 31.12.2022 constituting 54% of the total </w:t>
            </w:r>
            <w:r w:rsidR="00F6159E" w:rsidRPr="00C51B09">
              <w:rPr>
                <w:rFonts w:ascii="Arial Nova" w:hAnsi="Arial Nova" w:cs="Arial"/>
                <w:kern w:val="3"/>
                <w:sz w:val="24"/>
                <w:szCs w:val="24"/>
              </w:rPr>
              <w:t>PMEGP</w:t>
            </w:r>
            <w:r w:rsidRPr="00C51B09">
              <w:rPr>
                <w:rFonts w:ascii="Arial Nova" w:hAnsi="Arial Nova" w:cs="Arial"/>
                <w:kern w:val="3"/>
                <w:sz w:val="24"/>
                <w:szCs w:val="24"/>
              </w:rPr>
              <w:t xml:space="preserve"> target. </w:t>
            </w:r>
            <w:r w:rsidR="00222653" w:rsidRPr="00C51B09">
              <w:rPr>
                <w:rFonts w:ascii="Arial Nova" w:hAnsi="Arial Nova" w:cs="Arial"/>
                <w:kern w:val="3"/>
                <w:sz w:val="24"/>
                <w:szCs w:val="24"/>
              </w:rPr>
              <w:t>As on 31.12.2022</w:t>
            </w:r>
            <w:r w:rsidR="003135DE" w:rsidRPr="00C51B09">
              <w:rPr>
                <w:rFonts w:ascii="Arial Nova" w:hAnsi="Arial Nova" w:cs="Arial"/>
                <w:kern w:val="3"/>
                <w:sz w:val="24"/>
                <w:szCs w:val="24"/>
              </w:rPr>
              <w:t>r,</w:t>
            </w:r>
            <w:r w:rsidRPr="00C51B09">
              <w:rPr>
                <w:rFonts w:ascii="Arial Nova" w:hAnsi="Arial Nova" w:cs="Arial"/>
                <w:kern w:val="3"/>
                <w:sz w:val="24"/>
                <w:szCs w:val="24"/>
              </w:rPr>
              <w:t xml:space="preserve"> the PMEGP NPA has increased to 41.23%</w:t>
            </w:r>
          </w:p>
          <w:p w14:paraId="6FAD22EC" w14:textId="77777777" w:rsidR="00866268" w:rsidRPr="00C51B09" w:rsidRDefault="00866268" w:rsidP="00495378">
            <w:pPr>
              <w:pStyle w:val="NoSpacing"/>
              <w:jc w:val="both"/>
              <w:rPr>
                <w:rFonts w:ascii="Arial Nova" w:hAnsi="Arial Nova" w:cs="Arial"/>
                <w:kern w:val="3"/>
                <w:sz w:val="24"/>
                <w:szCs w:val="24"/>
              </w:rPr>
            </w:pPr>
          </w:p>
          <w:p w14:paraId="3A244F25" w14:textId="0C2B9C28" w:rsidR="00866268" w:rsidRPr="00C51B09" w:rsidRDefault="00866268" w:rsidP="0035790F">
            <w:pPr>
              <w:pStyle w:val="NoSpacing"/>
              <w:jc w:val="both"/>
              <w:rPr>
                <w:rFonts w:ascii="Arial Nova" w:hAnsi="Arial Nova" w:cs="Arial"/>
                <w:kern w:val="3"/>
                <w:sz w:val="24"/>
                <w:szCs w:val="24"/>
              </w:rPr>
            </w:pPr>
            <w:r w:rsidRPr="00C51B09">
              <w:rPr>
                <w:rFonts w:ascii="Arial Nova" w:hAnsi="Arial Nova" w:cs="Arial"/>
                <w:kern w:val="3"/>
                <w:sz w:val="24"/>
                <w:szCs w:val="24"/>
              </w:rPr>
              <w:t>The Finance department</w:t>
            </w:r>
            <w:r w:rsidR="006B2143" w:rsidRPr="00C51B09">
              <w:rPr>
                <w:rFonts w:ascii="Arial Nova" w:hAnsi="Arial Nova" w:cs="Arial"/>
                <w:kern w:val="3"/>
                <w:sz w:val="24"/>
                <w:szCs w:val="24"/>
              </w:rPr>
              <w:t xml:space="preserve"> has</w:t>
            </w:r>
            <w:r w:rsidR="002C4740" w:rsidRPr="00C51B09">
              <w:rPr>
                <w:rFonts w:ascii="Arial Nova" w:hAnsi="Arial Nova" w:cs="Arial"/>
                <w:kern w:val="3"/>
                <w:sz w:val="24"/>
                <w:szCs w:val="24"/>
              </w:rPr>
              <w:t xml:space="preserve"> taken up the issues of </w:t>
            </w:r>
            <w:r w:rsidR="0016182D" w:rsidRPr="00C51B09">
              <w:rPr>
                <w:rFonts w:ascii="Arial Nova" w:hAnsi="Arial Nova" w:cs="Arial"/>
                <w:kern w:val="3"/>
                <w:sz w:val="24"/>
                <w:szCs w:val="24"/>
              </w:rPr>
              <w:t xml:space="preserve">pending </w:t>
            </w:r>
            <w:r w:rsidR="002C4740" w:rsidRPr="00C51B09">
              <w:rPr>
                <w:rFonts w:ascii="Arial Nova" w:hAnsi="Arial Nova" w:cs="Arial"/>
                <w:kern w:val="3"/>
                <w:sz w:val="24"/>
                <w:szCs w:val="24"/>
              </w:rPr>
              <w:t xml:space="preserve">Bakijai cases </w:t>
            </w:r>
            <w:r w:rsidR="0016182D" w:rsidRPr="00C51B09">
              <w:rPr>
                <w:rFonts w:ascii="Arial Nova" w:hAnsi="Arial Nova" w:cs="Arial"/>
                <w:kern w:val="3"/>
                <w:sz w:val="24"/>
                <w:szCs w:val="24"/>
              </w:rPr>
              <w:t>with the D</w:t>
            </w:r>
            <w:r w:rsidR="0035790F" w:rsidRPr="00C51B09">
              <w:rPr>
                <w:rFonts w:ascii="Arial Nova" w:hAnsi="Arial Nova" w:cs="Arial"/>
                <w:kern w:val="3"/>
                <w:sz w:val="24"/>
                <w:szCs w:val="24"/>
              </w:rPr>
              <w:t>eputy Commissioners</w:t>
            </w:r>
            <w:r w:rsidR="0050084E" w:rsidRPr="00C51B09">
              <w:rPr>
                <w:rFonts w:ascii="Arial Nova" w:hAnsi="Arial Nova" w:cs="Arial"/>
                <w:kern w:val="3"/>
                <w:sz w:val="24"/>
                <w:szCs w:val="24"/>
              </w:rPr>
              <w:t xml:space="preserve"> vide letter No.FIF.11/1998/757 on 10.02.2023</w:t>
            </w:r>
            <w:r w:rsidR="0035790F" w:rsidRPr="00C51B09">
              <w:rPr>
                <w:rFonts w:ascii="Arial Nova" w:hAnsi="Arial Nova" w:cs="Arial"/>
                <w:kern w:val="3"/>
                <w:sz w:val="24"/>
                <w:szCs w:val="24"/>
              </w:rPr>
              <w:t>.</w:t>
            </w:r>
          </w:p>
        </w:tc>
      </w:tr>
      <w:tr w:rsidR="009748E2" w:rsidRPr="00C51B09" w14:paraId="22473B7E"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C77D46"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01D9363"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9AC1635"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9DCAF8A"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10CCF766" w14:textId="77777777" w:rsidTr="00AF25DF">
        <w:trPr>
          <w:trHeight w:val="5080"/>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1C21C14"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lastRenderedPageBreak/>
              <w:t>4</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EBBF3CC" w14:textId="5E52F9FE" w:rsidR="009748E2" w:rsidRPr="00C51B09" w:rsidRDefault="009748E2" w:rsidP="00495378">
            <w:pPr>
              <w:jc w:val="both"/>
              <w:rPr>
                <w:rFonts w:ascii="Arial" w:hAnsi="Arial" w:cs="Arial"/>
                <w:color w:val="000000"/>
              </w:rPr>
            </w:pPr>
            <w:r w:rsidRPr="00C51B09">
              <w:rPr>
                <w:rFonts w:ascii="Arial" w:hAnsi="Arial" w:cs="Arial"/>
                <w:color w:val="000000"/>
              </w:rPr>
              <w:t>The Chief Secretary noted with concern the difficulties faced by banks to open new branches like absence of suitable building/ premises, poor connectivity which will affect financial inclusion initiatives. He suggested to sort out the issues discussed at the review meeting held on 17.11.2022 chaired by Jt Secretary, Finance department with Deputy Commissioners. He called upon the banks to open allotted bank branches within the given timeline.</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C4A97F8"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Banks and Government</w:t>
            </w:r>
          </w:p>
          <w:p w14:paraId="19DF083D" w14:textId="77777777" w:rsidR="00AA1D82" w:rsidRPr="00C51B09" w:rsidRDefault="00AA1D82" w:rsidP="00AA1D82">
            <w:pPr>
              <w:rPr>
                <w:lang w:eastAsia="hi-IN"/>
              </w:rPr>
            </w:pPr>
          </w:p>
          <w:p w14:paraId="2575EEAD" w14:textId="77777777" w:rsidR="00AA1D82" w:rsidRPr="00C51B09" w:rsidRDefault="00AA1D82" w:rsidP="00AA1D82">
            <w:pPr>
              <w:rPr>
                <w:lang w:eastAsia="hi-IN"/>
              </w:rPr>
            </w:pPr>
          </w:p>
          <w:p w14:paraId="42C46214" w14:textId="77777777" w:rsidR="00AA1D82" w:rsidRPr="00C51B09" w:rsidRDefault="00AA1D82" w:rsidP="00AA1D82">
            <w:pPr>
              <w:rPr>
                <w:lang w:eastAsia="hi-IN"/>
              </w:rPr>
            </w:pPr>
          </w:p>
          <w:p w14:paraId="523191DB" w14:textId="77777777" w:rsidR="00AA1D82" w:rsidRPr="00C51B09" w:rsidRDefault="00AA1D82" w:rsidP="00AA1D82">
            <w:pPr>
              <w:rPr>
                <w:lang w:eastAsia="hi-IN"/>
              </w:rPr>
            </w:pPr>
          </w:p>
          <w:p w14:paraId="1509C755" w14:textId="77777777" w:rsidR="00AA1D82" w:rsidRPr="00C51B09" w:rsidRDefault="00AA1D82" w:rsidP="00AA1D82">
            <w:pPr>
              <w:rPr>
                <w:lang w:eastAsia="hi-IN"/>
              </w:rPr>
            </w:pPr>
          </w:p>
          <w:p w14:paraId="7095F7F6" w14:textId="77777777" w:rsidR="00AA1D82" w:rsidRPr="00C51B09" w:rsidRDefault="00AA1D82" w:rsidP="00AA1D82">
            <w:pPr>
              <w:rPr>
                <w:lang w:eastAsia="hi-IN"/>
              </w:rPr>
            </w:pPr>
          </w:p>
          <w:p w14:paraId="44A17ED4" w14:textId="77777777" w:rsidR="00AA1D82" w:rsidRPr="00C51B09" w:rsidRDefault="00AA1D82" w:rsidP="00AA1D82">
            <w:pPr>
              <w:rPr>
                <w:lang w:eastAsia="hi-IN"/>
              </w:rPr>
            </w:pPr>
          </w:p>
          <w:p w14:paraId="3A4404BD" w14:textId="77777777" w:rsidR="00AA1D82" w:rsidRPr="00C51B09" w:rsidRDefault="00AA1D82" w:rsidP="00AA1D82">
            <w:pPr>
              <w:rPr>
                <w:lang w:eastAsia="hi-IN"/>
              </w:rPr>
            </w:pPr>
          </w:p>
          <w:p w14:paraId="05D32FE1" w14:textId="77777777" w:rsidR="00AA1D82" w:rsidRPr="00C51B09" w:rsidRDefault="00AA1D82" w:rsidP="00AA1D82">
            <w:pPr>
              <w:rPr>
                <w:lang w:eastAsia="hi-IN"/>
              </w:rPr>
            </w:pPr>
          </w:p>
          <w:p w14:paraId="6DE383CE" w14:textId="77777777" w:rsidR="00AA1D82" w:rsidRPr="00C51B09" w:rsidRDefault="00AA1D82" w:rsidP="00AA1D82">
            <w:pPr>
              <w:rPr>
                <w:lang w:eastAsia="hi-IN"/>
              </w:rPr>
            </w:pPr>
          </w:p>
          <w:p w14:paraId="74A2E6BA" w14:textId="77777777" w:rsidR="00AA1D82" w:rsidRPr="00C51B09" w:rsidRDefault="00AA1D82" w:rsidP="00AA1D82">
            <w:pPr>
              <w:rPr>
                <w:lang w:eastAsia="hi-IN"/>
              </w:rPr>
            </w:pPr>
          </w:p>
          <w:p w14:paraId="7CA9AD0C" w14:textId="77777777" w:rsidR="00AA1D82" w:rsidRPr="00C51B09" w:rsidRDefault="00AA1D82" w:rsidP="00AA1D82">
            <w:pPr>
              <w:rPr>
                <w:lang w:eastAsia="hi-IN"/>
              </w:rPr>
            </w:pPr>
          </w:p>
          <w:p w14:paraId="5C6E639B" w14:textId="77777777" w:rsidR="00AA1D82" w:rsidRPr="00C51B09" w:rsidRDefault="00AA1D82" w:rsidP="00AA1D82">
            <w:pPr>
              <w:rPr>
                <w:lang w:eastAsia="hi-IN"/>
              </w:rPr>
            </w:pPr>
          </w:p>
          <w:p w14:paraId="41A919D0" w14:textId="77777777" w:rsidR="00AA1D82" w:rsidRPr="00C51B09" w:rsidRDefault="00AA1D82" w:rsidP="00AA1D82">
            <w:pPr>
              <w:rPr>
                <w:lang w:eastAsia="hi-IN"/>
              </w:rPr>
            </w:pPr>
          </w:p>
          <w:p w14:paraId="0DDE20EE" w14:textId="77777777" w:rsidR="00AA1D82" w:rsidRPr="00C51B09" w:rsidRDefault="00AA1D82" w:rsidP="00AA1D82">
            <w:pPr>
              <w:rPr>
                <w:lang w:eastAsia="hi-IN"/>
              </w:rPr>
            </w:pPr>
          </w:p>
          <w:p w14:paraId="6D5DB1EA" w14:textId="77777777" w:rsidR="00AA1D82" w:rsidRPr="00C51B09" w:rsidRDefault="00AA1D82" w:rsidP="00AA1D82">
            <w:pPr>
              <w:rPr>
                <w:lang w:eastAsia="hi-IN"/>
              </w:rPr>
            </w:pPr>
          </w:p>
          <w:p w14:paraId="342C135F" w14:textId="77777777" w:rsidR="00AA1D82" w:rsidRPr="00C51B09" w:rsidRDefault="00AA1D82" w:rsidP="00AA1D82">
            <w:pPr>
              <w:rPr>
                <w:lang w:eastAsia="hi-IN"/>
              </w:rPr>
            </w:pPr>
          </w:p>
          <w:p w14:paraId="7B84AC5A" w14:textId="1DAD3AD6" w:rsidR="00AA1D82" w:rsidRPr="00C51B09" w:rsidRDefault="00AA1D82" w:rsidP="00AA1D82">
            <w:pPr>
              <w:tabs>
                <w:tab w:val="left" w:pos="2020"/>
              </w:tabs>
              <w:rPr>
                <w:lang w:eastAsia="hi-IN"/>
              </w:rPr>
            </w:pPr>
            <w:r w:rsidRPr="00C51B09">
              <w:rPr>
                <w:lang w:eastAsia="hi-IN"/>
              </w:rPr>
              <w:tab/>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2F45BD6" w14:textId="34EB768E" w:rsidR="00550D9F" w:rsidRPr="00C51B09" w:rsidRDefault="009748E2" w:rsidP="00550D9F">
            <w:pPr>
              <w:pStyle w:val="NoSpacing"/>
              <w:jc w:val="both"/>
              <w:rPr>
                <w:rFonts w:ascii="Arial Nova" w:hAnsi="Arial Nova" w:cs="Arial"/>
                <w:kern w:val="3"/>
                <w:sz w:val="24"/>
                <w:szCs w:val="24"/>
              </w:rPr>
            </w:pPr>
            <w:r w:rsidRPr="00C51B09">
              <w:rPr>
                <w:rFonts w:ascii="Arial Nova" w:hAnsi="Arial Nova" w:cs="Arial"/>
                <w:kern w:val="3"/>
                <w:sz w:val="24"/>
                <w:szCs w:val="24"/>
              </w:rPr>
              <w:t xml:space="preserve">The Finance Department, Government of Meghalaya </w:t>
            </w:r>
            <w:r w:rsidR="0035790F" w:rsidRPr="00C51B09">
              <w:rPr>
                <w:rFonts w:ascii="Arial Nova" w:hAnsi="Arial Nova" w:cs="Arial"/>
                <w:kern w:val="3"/>
                <w:sz w:val="24"/>
                <w:szCs w:val="24"/>
              </w:rPr>
              <w:t>ha</w:t>
            </w:r>
            <w:r w:rsidR="007760A0" w:rsidRPr="00C51B09">
              <w:rPr>
                <w:rFonts w:ascii="Arial Nova" w:hAnsi="Arial Nova" w:cs="Arial"/>
                <w:kern w:val="3"/>
                <w:sz w:val="24"/>
                <w:szCs w:val="24"/>
              </w:rPr>
              <w:t>s</w:t>
            </w:r>
            <w:r w:rsidR="0035790F" w:rsidRPr="00C51B09">
              <w:rPr>
                <w:rFonts w:ascii="Arial Nova" w:hAnsi="Arial Nova" w:cs="Arial"/>
                <w:kern w:val="3"/>
                <w:sz w:val="24"/>
                <w:szCs w:val="24"/>
              </w:rPr>
              <w:t xml:space="preserve"> taken up </w:t>
            </w:r>
            <w:r w:rsidR="00550D9F" w:rsidRPr="00C51B09">
              <w:rPr>
                <w:rFonts w:ascii="Arial Nova" w:hAnsi="Arial Nova" w:cs="Arial"/>
                <w:kern w:val="3"/>
                <w:sz w:val="24"/>
                <w:szCs w:val="24"/>
              </w:rPr>
              <w:t xml:space="preserve">the difficulties of getting new branch premises </w:t>
            </w:r>
            <w:r w:rsidR="0035790F" w:rsidRPr="00C51B09">
              <w:rPr>
                <w:rFonts w:ascii="Arial Nova" w:hAnsi="Arial Nova" w:cs="Arial"/>
                <w:kern w:val="3"/>
                <w:sz w:val="24"/>
                <w:szCs w:val="24"/>
              </w:rPr>
              <w:t>with the Deputy Commissioners of the districts</w:t>
            </w:r>
            <w:r w:rsidR="008944E1" w:rsidRPr="00C51B09">
              <w:rPr>
                <w:rFonts w:ascii="Arial Nova" w:hAnsi="Arial Nova" w:cs="Arial"/>
                <w:kern w:val="3"/>
                <w:sz w:val="24"/>
                <w:szCs w:val="24"/>
              </w:rPr>
              <w:t>.</w:t>
            </w:r>
          </w:p>
          <w:p w14:paraId="34699F92" w14:textId="51AC5235" w:rsidR="00EF288C" w:rsidRPr="00C51B09" w:rsidRDefault="009748E2" w:rsidP="00550D9F">
            <w:pPr>
              <w:pStyle w:val="NoSpacing"/>
              <w:jc w:val="both"/>
              <w:rPr>
                <w:rFonts w:ascii="Arial Nova" w:hAnsi="Arial Nova" w:cs="Arial"/>
                <w:kern w:val="3"/>
                <w:sz w:val="24"/>
                <w:szCs w:val="24"/>
              </w:rPr>
            </w:pPr>
            <w:r w:rsidRPr="00C51B09">
              <w:rPr>
                <w:rFonts w:ascii="Arial Nova" w:hAnsi="Arial Nova" w:cs="Arial"/>
                <w:kern w:val="3"/>
                <w:sz w:val="24"/>
                <w:szCs w:val="24"/>
              </w:rPr>
              <w:t>Out of 27 allotted branch opening,</w:t>
            </w:r>
            <w:r w:rsidR="00DB0298" w:rsidRPr="00C51B09">
              <w:rPr>
                <w:rFonts w:ascii="Arial Nova" w:hAnsi="Arial Nova" w:cs="Arial"/>
                <w:kern w:val="3"/>
                <w:sz w:val="24"/>
                <w:szCs w:val="24"/>
              </w:rPr>
              <w:t xml:space="preserve"> two brick and mortar branch were opened, </w:t>
            </w:r>
            <w:proofErr w:type="gramStart"/>
            <w:r w:rsidR="00BB6626" w:rsidRPr="00C51B09">
              <w:rPr>
                <w:rFonts w:ascii="Arial Nova" w:hAnsi="Arial Nova" w:cs="Arial"/>
                <w:kern w:val="3"/>
                <w:sz w:val="24"/>
                <w:szCs w:val="24"/>
              </w:rPr>
              <w:t>Six</w:t>
            </w:r>
            <w:proofErr w:type="gramEnd"/>
            <w:r w:rsidR="00495378" w:rsidRPr="00C51B09">
              <w:rPr>
                <w:rFonts w:ascii="Arial Nova" w:hAnsi="Arial Nova" w:cs="Arial"/>
                <w:kern w:val="3"/>
                <w:sz w:val="24"/>
                <w:szCs w:val="24"/>
              </w:rPr>
              <w:t xml:space="preserve"> branch opening at William</w:t>
            </w:r>
            <w:r w:rsidR="00DB0298" w:rsidRPr="00C51B09">
              <w:rPr>
                <w:rFonts w:ascii="Arial Nova" w:hAnsi="Arial Nova" w:cs="Arial"/>
                <w:kern w:val="3"/>
                <w:sz w:val="24"/>
                <w:szCs w:val="24"/>
              </w:rPr>
              <w:t>n</w:t>
            </w:r>
            <w:r w:rsidR="00495378" w:rsidRPr="00C51B09">
              <w:rPr>
                <w:rFonts w:ascii="Arial Nova" w:hAnsi="Arial Nova" w:cs="Arial"/>
                <w:kern w:val="3"/>
                <w:sz w:val="24"/>
                <w:szCs w:val="24"/>
              </w:rPr>
              <w:t>agar, Ampati, Bagmara, Mallangkona and Purakhasia</w:t>
            </w:r>
            <w:r w:rsidR="005101F0" w:rsidRPr="00C51B09">
              <w:rPr>
                <w:rFonts w:ascii="Arial Nova" w:hAnsi="Arial Nova" w:cs="Arial"/>
                <w:kern w:val="3"/>
                <w:sz w:val="24"/>
                <w:szCs w:val="24"/>
              </w:rPr>
              <w:t xml:space="preserve"> are</w:t>
            </w:r>
            <w:r w:rsidR="00495378" w:rsidRPr="00C51B09">
              <w:rPr>
                <w:rFonts w:ascii="Arial Nova" w:hAnsi="Arial Nova" w:cs="Arial"/>
                <w:kern w:val="3"/>
                <w:sz w:val="24"/>
                <w:szCs w:val="24"/>
              </w:rPr>
              <w:t xml:space="preserve"> </w:t>
            </w:r>
            <w:r w:rsidR="008944E1" w:rsidRPr="00C51B09">
              <w:rPr>
                <w:rFonts w:ascii="Arial Nova" w:hAnsi="Arial Nova" w:cs="Arial"/>
                <w:kern w:val="3"/>
                <w:sz w:val="24"/>
                <w:szCs w:val="24"/>
              </w:rPr>
              <w:t>pending</w:t>
            </w:r>
            <w:r w:rsidR="00495378" w:rsidRPr="00C51B09">
              <w:rPr>
                <w:rFonts w:ascii="Arial Nova" w:hAnsi="Arial Nova" w:cs="Arial"/>
                <w:kern w:val="3"/>
                <w:sz w:val="24"/>
                <w:szCs w:val="24"/>
              </w:rPr>
              <w:t xml:space="preserve"> because of branch premises</w:t>
            </w:r>
            <w:r w:rsidR="006E6232" w:rsidRPr="00C51B09">
              <w:rPr>
                <w:rFonts w:ascii="Arial Nova" w:hAnsi="Arial Nova" w:cs="Arial"/>
                <w:kern w:val="3"/>
                <w:sz w:val="24"/>
                <w:szCs w:val="24"/>
              </w:rPr>
              <w:t xml:space="preserve"> issue</w:t>
            </w:r>
            <w:r w:rsidR="00495378" w:rsidRPr="00C51B09">
              <w:rPr>
                <w:rFonts w:ascii="Arial Nova" w:hAnsi="Arial Nova" w:cs="Arial"/>
                <w:kern w:val="3"/>
                <w:sz w:val="24"/>
                <w:szCs w:val="24"/>
              </w:rPr>
              <w:t>.</w:t>
            </w:r>
          </w:p>
          <w:p w14:paraId="2BA5C03F" w14:textId="77387AF2" w:rsidR="009748E2" w:rsidRPr="00C51B09" w:rsidRDefault="00DB0298" w:rsidP="00AF25DF">
            <w:pPr>
              <w:pStyle w:val="NoSpacing"/>
              <w:jc w:val="both"/>
              <w:rPr>
                <w:rFonts w:ascii="Arial Nova" w:hAnsi="Arial Nova" w:cs="Arial"/>
                <w:kern w:val="3"/>
                <w:sz w:val="24"/>
                <w:szCs w:val="24"/>
              </w:rPr>
            </w:pPr>
            <w:r w:rsidRPr="00C51B09">
              <w:rPr>
                <w:rFonts w:ascii="Arial Nova" w:hAnsi="Arial Nova" w:cs="Arial"/>
                <w:kern w:val="3"/>
                <w:sz w:val="24"/>
                <w:szCs w:val="24"/>
              </w:rPr>
              <w:t>T</w:t>
            </w:r>
            <w:r w:rsidR="00E93003" w:rsidRPr="00C51B09">
              <w:rPr>
                <w:rFonts w:ascii="Arial Nova" w:hAnsi="Arial Nova" w:cs="Arial"/>
                <w:kern w:val="3"/>
                <w:sz w:val="24"/>
                <w:szCs w:val="24"/>
              </w:rPr>
              <w:t>wo</w:t>
            </w:r>
            <w:r w:rsidR="00495378" w:rsidRPr="00C51B09">
              <w:rPr>
                <w:rFonts w:ascii="Arial Nova" w:hAnsi="Arial Nova" w:cs="Arial"/>
                <w:kern w:val="3"/>
                <w:sz w:val="24"/>
                <w:szCs w:val="24"/>
              </w:rPr>
              <w:t xml:space="preserve"> ATMs </w:t>
            </w:r>
            <w:r w:rsidR="006E6232" w:rsidRPr="00C51B09">
              <w:rPr>
                <w:rFonts w:ascii="Arial Nova" w:hAnsi="Arial Nova" w:cs="Arial"/>
                <w:kern w:val="3"/>
                <w:sz w:val="24"/>
                <w:szCs w:val="24"/>
              </w:rPr>
              <w:t>are</w:t>
            </w:r>
            <w:r w:rsidR="00495378" w:rsidRPr="00C51B09">
              <w:rPr>
                <w:rFonts w:ascii="Arial Nova" w:hAnsi="Arial Nova" w:cs="Arial"/>
                <w:kern w:val="3"/>
                <w:sz w:val="24"/>
                <w:szCs w:val="24"/>
              </w:rPr>
              <w:t xml:space="preserve"> </w:t>
            </w:r>
            <w:r w:rsidR="00E93003" w:rsidRPr="00C51B09">
              <w:rPr>
                <w:rFonts w:ascii="Arial Nova" w:hAnsi="Arial Nova" w:cs="Arial"/>
                <w:kern w:val="3"/>
                <w:sz w:val="24"/>
                <w:szCs w:val="24"/>
              </w:rPr>
              <w:t>installed at Hawakhana</w:t>
            </w:r>
            <w:r w:rsidR="00D3466B">
              <w:rPr>
                <w:rFonts w:ascii="Arial Nova" w:hAnsi="Arial Nova" w:cs="Arial"/>
                <w:kern w:val="3"/>
                <w:sz w:val="24"/>
                <w:szCs w:val="24"/>
              </w:rPr>
              <w:t xml:space="preserve"> </w:t>
            </w:r>
            <w:r w:rsidR="00AF25DF" w:rsidRPr="00C51B09">
              <w:rPr>
                <w:rFonts w:ascii="Arial Nova" w:hAnsi="Arial Nova" w:cs="Arial"/>
                <w:kern w:val="3"/>
                <w:sz w:val="24"/>
                <w:szCs w:val="24"/>
              </w:rPr>
              <w:t xml:space="preserve">and </w:t>
            </w:r>
            <w:r w:rsidR="00D3466B">
              <w:rPr>
                <w:rFonts w:ascii="Arial Nova" w:hAnsi="Arial Nova" w:cs="Arial"/>
                <w:kern w:val="3"/>
                <w:sz w:val="24"/>
                <w:szCs w:val="24"/>
              </w:rPr>
              <w:t xml:space="preserve">the </w:t>
            </w:r>
            <w:r w:rsidR="00AF25DF" w:rsidRPr="00C51B09">
              <w:rPr>
                <w:rFonts w:ascii="Arial Nova" w:hAnsi="Arial Nova" w:cs="Arial"/>
                <w:kern w:val="3"/>
                <w:sz w:val="24"/>
                <w:szCs w:val="24"/>
              </w:rPr>
              <w:t xml:space="preserve">remaining branch opening </w:t>
            </w:r>
            <w:r w:rsidR="00372B82" w:rsidRPr="00C51B09">
              <w:rPr>
                <w:rFonts w:ascii="Arial Nova" w:hAnsi="Arial Nova" w:cs="Arial"/>
                <w:kern w:val="3"/>
                <w:sz w:val="24"/>
                <w:szCs w:val="24"/>
              </w:rPr>
              <w:t>are</w:t>
            </w:r>
            <w:r w:rsidR="00AF25DF" w:rsidRPr="00C51B09">
              <w:rPr>
                <w:rFonts w:ascii="Arial Nova" w:hAnsi="Arial Nova" w:cs="Arial"/>
                <w:kern w:val="3"/>
                <w:sz w:val="24"/>
                <w:szCs w:val="24"/>
              </w:rPr>
              <w:t xml:space="preserve"> </w:t>
            </w:r>
            <w:r w:rsidR="00D3466B">
              <w:rPr>
                <w:rFonts w:ascii="Arial Nova" w:hAnsi="Arial Nova" w:cs="Arial"/>
                <w:kern w:val="3"/>
                <w:sz w:val="24"/>
                <w:szCs w:val="24"/>
              </w:rPr>
              <w:t xml:space="preserve">pending/ </w:t>
            </w:r>
            <w:r w:rsidR="00AF25DF" w:rsidRPr="00C51B09">
              <w:rPr>
                <w:rFonts w:ascii="Arial Nova" w:hAnsi="Arial Nova" w:cs="Arial"/>
                <w:kern w:val="3"/>
                <w:sz w:val="24"/>
                <w:szCs w:val="24"/>
              </w:rPr>
              <w:t>not feasible.</w:t>
            </w:r>
          </w:p>
        </w:tc>
      </w:tr>
      <w:tr w:rsidR="009748E2" w:rsidRPr="00C51B09" w14:paraId="0C6C0D57"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23BB49C"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78C931F" w14:textId="77777777" w:rsidR="009748E2" w:rsidRPr="00C51B09" w:rsidRDefault="009748E2" w:rsidP="00495378">
            <w:pPr>
              <w:pStyle w:val="NoSpacing"/>
              <w:spacing w:line="240" w:lineRule="auto"/>
              <w:jc w:val="both"/>
              <w:rPr>
                <w:rFonts w:ascii="Arial Nova" w:hAnsi="Arial Nova" w:cs="Arial"/>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6F4ECEC"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D31D959"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51B792AD"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8488C90"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5</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2452E82" w14:textId="77777777" w:rsidR="009748E2" w:rsidRPr="00C51B09" w:rsidRDefault="009748E2" w:rsidP="00495378">
            <w:pPr>
              <w:jc w:val="both"/>
              <w:rPr>
                <w:rFonts w:ascii="Arial" w:hAnsi="Arial" w:cs="Arial"/>
                <w:color w:val="000000"/>
              </w:rPr>
            </w:pPr>
            <w:r w:rsidRPr="00C51B09">
              <w:rPr>
                <w:rFonts w:ascii="Arial" w:hAnsi="Arial" w:cs="Arial"/>
                <w:color w:val="000000"/>
              </w:rPr>
              <w:t>Banks to ensure that maximum Aadhar seeding of accounts to facilitate various Government schemes for the public</w:t>
            </w:r>
          </w:p>
          <w:p w14:paraId="3315DB90" w14:textId="0ABF52B2" w:rsidR="009748E2" w:rsidRPr="00C51B09" w:rsidRDefault="009748E2" w:rsidP="00495378">
            <w:pPr>
              <w:jc w:val="both"/>
              <w:rPr>
                <w:rFonts w:ascii="Arial" w:hAnsi="Arial" w:cs="Arial"/>
                <w:color w:val="000000"/>
              </w:rPr>
            </w:pPr>
            <w:r w:rsidRPr="00C51B09">
              <w:rPr>
                <w:rFonts w:ascii="Arial" w:hAnsi="Arial" w:cs="Arial"/>
                <w:color w:val="000000"/>
              </w:rPr>
              <w:t>Chief Secretary requested the Banks to encourage the customers for social security schemes enrolment as well for Aadhar seeding to their accounts through branches and Financial Literacy Camps.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894EED7"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Banks, LDMs, MSRLS</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9BA28C" w14:textId="455B9AF0"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 xml:space="preserve">Banks have been informed to encourage the customers for adhaar seeding </w:t>
            </w:r>
            <w:r w:rsidR="00BA0C83" w:rsidRPr="00C51B09">
              <w:rPr>
                <w:rFonts w:ascii="Arial Nova" w:hAnsi="Arial Nova" w:cs="Arial"/>
                <w:kern w:val="3"/>
                <w:sz w:val="24"/>
                <w:szCs w:val="24"/>
              </w:rPr>
              <w:t xml:space="preserve">and create awareness </w:t>
            </w:r>
            <w:r w:rsidRPr="00C51B09">
              <w:rPr>
                <w:rFonts w:ascii="Arial Nova" w:hAnsi="Arial Nova" w:cs="Arial"/>
                <w:kern w:val="3"/>
                <w:sz w:val="24"/>
                <w:szCs w:val="24"/>
              </w:rPr>
              <w:t xml:space="preserve">on the benefit of adhaar seeding </w:t>
            </w:r>
            <w:r w:rsidR="00F06314" w:rsidRPr="00C51B09">
              <w:rPr>
                <w:rFonts w:ascii="Arial Nova" w:hAnsi="Arial Nova" w:cs="Arial"/>
                <w:kern w:val="3"/>
                <w:sz w:val="24"/>
                <w:szCs w:val="24"/>
              </w:rPr>
              <w:t xml:space="preserve">in </w:t>
            </w:r>
            <w:r w:rsidRPr="00C51B09">
              <w:rPr>
                <w:rFonts w:ascii="Arial Nova" w:hAnsi="Arial Nova" w:cs="Arial"/>
                <w:kern w:val="3"/>
                <w:sz w:val="24"/>
                <w:szCs w:val="24"/>
              </w:rPr>
              <w:t>Government</w:t>
            </w:r>
            <w:r w:rsidR="00F06314" w:rsidRPr="00C51B09">
              <w:rPr>
                <w:rFonts w:ascii="Arial Nova" w:hAnsi="Arial Nova" w:cs="Arial"/>
                <w:kern w:val="3"/>
                <w:sz w:val="24"/>
                <w:szCs w:val="24"/>
              </w:rPr>
              <w:t xml:space="preserve"> schemes.</w:t>
            </w:r>
          </w:p>
        </w:tc>
      </w:tr>
      <w:tr w:rsidR="009748E2" w:rsidRPr="00C51B09" w14:paraId="53F865C9"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82CB12"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6B52B4F"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F4B5142"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794FD5"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5CBE7FC1"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B65ADD4"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lastRenderedPageBreak/>
              <w:t>6</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6CA87BE" w14:textId="1FA7F02D" w:rsidR="009748E2" w:rsidRPr="00C51B09" w:rsidRDefault="009748E2" w:rsidP="00495378">
            <w:pPr>
              <w:pStyle w:val="NoSpacing"/>
              <w:spacing w:line="240" w:lineRule="auto"/>
              <w:jc w:val="both"/>
              <w:rPr>
                <w:rFonts w:ascii="Arial Nova" w:hAnsi="Arial Nova" w:cs="Arial"/>
                <w:kern w:val="3"/>
                <w:sz w:val="24"/>
                <w:szCs w:val="24"/>
              </w:rPr>
            </w:pPr>
            <w:r w:rsidRPr="00C51B09">
              <w:rPr>
                <w:rFonts w:ascii="Arial" w:hAnsi="Arial" w:cs="Arial"/>
                <w:color w:val="000000"/>
              </w:rPr>
              <w:t xml:space="preserve">Some banks like JSF, ESAF, </w:t>
            </w:r>
            <w:r w:rsidR="00D20EE8" w:rsidRPr="00C51B09">
              <w:rPr>
                <w:rFonts w:ascii="Arial" w:hAnsi="Arial" w:cs="Arial"/>
                <w:color w:val="000000"/>
              </w:rPr>
              <w:t>KMB sanctioned</w:t>
            </w:r>
            <w:r w:rsidRPr="00C51B09">
              <w:rPr>
                <w:rFonts w:ascii="Arial" w:hAnsi="Arial" w:cs="Arial"/>
                <w:color w:val="000000"/>
              </w:rPr>
              <w:t xml:space="preserve"> loans only against Bank deposits. </w:t>
            </w:r>
            <w:r w:rsidR="00405419">
              <w:rPr>
                <w:rFonts w:ascii="Arial" w:hAnsi="Arial" w:cs="Arial"/>
                <w:color w:val="000000"/>
              </w:rPr>
              <w:t>It was</w:t>
            </w:r>
            <w:r w:rsidRPr="00C51B09">
              <w:rPr>
                <w:rFonts w:ascii="Arial" w:hAnsi="Arial" w:cs="Arial"/>
                <w:color w:val="000000"/>
              </w:rPr>
              <w:t xml:space="preserve"> requested to write to their CEO/ Head Office to resolve this issue and improve CD ratio</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2C642E4"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Finance department, Government of Meghalaya.</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00E784" w14:textId="7F8E143B" w:rsidR="009748E2" w:rsidRPr="00C51B09" w:rsidRDefault="000A0F77" w:rsidP="00495378">
            <w:pPr>
              <w:pStyle w:val="NoSpacing"/>
              <w:jc w:val="both"/>
              <w:rPr>
                <w:rFonts w:ascii="Arial Nova" w:hAnsi="Arial Nova" w:cs="Arial"/>
                <w:kern w:val="3"/>
                <w:sz w:val="24"/>
                <w:szCs w:val="24"/>
              </w:rPr>
            </w:pPr>
            <w:r w:rsidRPr="00C51B09">
              <w:rPr>
                <w:rFonts w:ascii="Arial Nova" w:hAnsi="Arial Nova" w:cs="Arial"/>
                <w:kern w:val="3"/>
                <w:sz w:val="24"/>
                <w:szCs w:val="24"/>
              </w:rPr>
              <w:t xml:space="preserve">The Finance department vide letter No.FIF.12/2009/Pt.2/63 dated 08.02.2023 have directed </w:t>
            </w:r>
            <w:r w:rsidR="002A6692" w:rsidRPr="00C51B09">
              <w:rPr>
                <w:rFonts w:ascii="Arial Nova" w:hAnsi="Arial Nova" w:cs="Arial"/>
                <w:kern w:val="3"/>
                <w:sz w:val="24"/>
                <w:szCs w:val="24"/>
              </w:rPr>
              <w:t>banks with low CD ratio to extend more loans</w:t>
            </w:r>
            <w:r w:rsidR="00D20EE8" w:rsidRPr="00C51B09">
              <w:rPr>
                <w:rFonts w:ascii="Arial Nova" w:hAnsi="Arial Nova" w:cs="Arial"/>
                <w:kern w:val="3"/>
                <w:sz w:val="24"/>
                <w:szCs w:val="24"/>
              </w:rPr>
              <w:t xml:space="preserve"> under priority sectors to</w:t>
            </w:r>
            <w:r w:rsidR="002A6692" w:rsidRPr="00C51B09">
              <w:rPr>
                <w:rFonts w:ascii="Arial Nova" w:hAnsi="Arial Nova" w:cs="Arial"/>
                <w:kern w:val="3"/>
                <w:sz w:val="24"/>
                <w:szCs w:val="24"/>
              </w:rPr>
              <w:t xml:space="preserve"> improve C</w:t>
            </w:r>
            <w:r w:rsidR="00D20EE8" w:rsidRPr="00C51B09">
              <w:rPr>
                <w:rFonts w:ascii="Arial Nova" w:hAnsi="Arial Nova" w:cs="Arial"/>
                <w:kern w:val="3"/>
                <w:sz w:val="24"/>
                <w:szCs w:val="24"/>
              </w:rPr>
              <w:t>D</w:t>
            </w:r>
            <w:r w:rsidR="002A6692" w:rsidRPr="00C51B09">
              <w:rPr>
                <w:rFonts w:ascii="Arial Nova" w:hAnsi="Arial Nova" w:cs="Arial"/>
                <w:kern w:val="3"/>
                <w:sz w:val="24"/>
                <w:szCs w:val="24"/>
              </w:rPr>
              <w:t xml:space="preserve"> ratio</w:t>
            </w:r>
          </w:p>
        </w:tc>
      </w:tr>
      <w:tr w:rsidR="009748E2" w:rsidRPr="00C51B09" w14:paraId="30A1E738"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337EFEC"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3FBFE49"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571048" w14:textId="77777777" w:rsidR="009748E2" w:rsidRPr="00C51B09" w:rsidRDefault="009748E2" w:rsidP="00495378">
            <w:pPr>
              <w:pStyle w:val="NoSpacing"/>
              <w:jc w:val="both"/>
              <w:rPr>
                <w:rFonts w:ascii="Arial Nova" w:hAnsi="Arial Nova" w:cs="Arial"/>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188B3A"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57113C08"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301D32"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7</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6DCD671" w14:textId="77777777" w:rsidR="009748E2" w:rsidRPr="00C51B09" w:rsidRDefault="009748E2" w:rsidP="00495378">
            <w:pPr>
              <w:jc w:val="both"/>
              <w:rPr>
                <w:rFonts w:ascii="Arial" w:hAnsi="Arial" w:cs="Arial"/>
                <w:color w:val="000000"/>
              </w:rPr>
            </w:pPr>
            <w:r w:rsidRPr="00C51B09">
              <w:rPr>
                <w:rFonts w:ascii="Arial" w:hAnsi="Arial" w:cs="Arial"/>
                <w:color w:val="000000"/>
              </w:rPr>
              <w:t>The Chief Secretary informed that the State Government is under process to open Mini Secretariat in different parts of the State and advised the Finance department to allot spaces for bank branch premises in or around Mini Secretariat premises with special focus in branch deficit region like South Garo Hills and South West Khasi Hills district.</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11B6746"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Finance department, Government of Meghalaya.</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355A114" w14:textId="520476D0" w:rsidR="009748E2" w:rsidRPr="00C51B09" w:rsidRDefault="00132215" w:rsidP="00495378">
            <w:pPr>
              <w:pStyle w:val="NoSpacing"/>
              <w:jc w:val="both"/>
              <w:rPr>
                <w:rFonts w:ascii="Arial Nova" w:hAnsi="Arial Nova" w:cs="Arial"/>
                <w:kern w:val="3"/>
                <w:sz w:val="24"/>
                <w:szCs w:val="24"/>
              </w:rPr>
            </w:pPr>
            <w:r w:rsidRPr="00C51B09">
              <w:rPr>
                <w:rFonts w:ascii="Arial Nova" w:hAnsi="Arial Nova" w:cs="Arial"/>
                <w:kern w:val="3"/>
                <w:sz w:val="24"/>
                <w:szCs w:val="24"/>
              </w:rPr>
              <w:t>Deputy Commissioner</w:t>
            </w:r>
            <w:r w:rsidR="00634F29" w:rsidRPr="00C51B09">
              <w:rPr>
                <w:rFonts w:ascii="Arial Nova" w:hAnsi="Arial Nova" w:cs="Arial"/>
                <w:kern w:val="3"/>
                <w:sz w:val="24"/>
                <w:szCs w:val="24"/>
              </w:rPr>
              <w:t>s</w:t>
            </w:r>
            <w:r w:rsidR="001E3D93" w:rsidRPr="00C51B09">
              <w:rPr>
                <w:rFonts w:ascii="Arial Nova" w:hAnsi="Arial Nova" w:cs="Arial"/>
                <w:kern w:val="3"/>
                <w:sz w:val="24"/>
                <w:szCs w:val="24"/>
              </w:rPr>
              <w:t xml:space="preserve"> of the district</w:t>
            </w:r>
            <w:r w:rsidRPr="00C51B09">
              <w:rPr>
                <w:rFonts w:ascii="Arial Nova" w:hAnsi="Arial Nova" w:cs="Arial"/>
                <w:kern w:val="3"/>
                <w:sz w:val="24"/>
                <w:szCs w:val="24"/>
              </w:rPr>
              <w:t xml:space="preserve">s have been </w:t>
            </w:r>
            <w:r w:rsidR="00634F29" w:rsidRPr="00C51B09">
              <w:rPr>
                <w:rFonts w:ascii="Arial Nova" w:hAnsi="Arial Nova" w:cs="Arial"/>
                <w:kern w:val="3"/>
                <w:sz w:val="24"/>
                <w:szCs w:val="24"/>
              </w:rPr>
              <w:t xml:space="preserve">informed </w:t>
            </w:r>
            <w:r w:rsidRPr="00C51B09">
              <w:rPr>
                <w:rFonts w:ascii="Arial Nova" w:hAnsi="Arial Nova" w:cs="Arial"/>
                <w:kern w:val="3"/>
                <w:sz w:val="24"/>
                <w:szCs w:val="24"/>
              </w:rPr>
              <w:t>to allot spaces for bank branch in and around Mini Secretariat premises</w:t>
            </w:r>
            <w:r w:rsidR="001E3D93" w:rsidRPr="00C51B09">
              <w:rPr>
                <w:rFonts w:ascii="Arial Nova" w:hAnsi="Arial Nova" w:cs="Arial"/>
                <w:kern w:val="3"/>
                <w:sz w:val="24"/>
                <w:szCs w:val="24"/>
              </w:rPr>
              <w:t xml:space="preserve"> of t</w:t>
            </w:r>
            <w:r w:rsidRPr="00C51B09">
              <w:rPr>
                <w:rFonts w:ascii="Arial Nova" w:hAnsi="Arial Nova" w:cs="Arial"/>
                <w:kern w:val="3"/>
                <w:sz w:val="24"/>
                <w:szCs w:val="24"/>
              </w:rPr>
              <w:t>he district</w:t>
            </w:r>
            <w:r w:rsidR="00C204FD" w:rsidRPr="00C51B09">
              <w:rPr>
                <w:rFonts w:ascii="Arial Nova" w:hAnsi="Arial Nova" w:cs="Arial"/>
                <w:kern w:val="3"/>
                <w:sz w:val="24"/>
                <w:szCs w:val="24"/>
              </w:rPr>
              <w:t xml:space="preserve"> bearing letter No.FIF.14/2017/93 DATED 22.02.2023</w:t>
            </w:r>
            <w:r w:rsidRPr="00C51B09">
              <w:rPr>
                <w:rFonts w:ascii="Arial Nova" w:hAnsi="Arial Nova" w:cs="Arial"/>
                <w:kern w:val="3"/>
                <w:sz w:val="24"/>
                <w:szCs w:val="24"/>
              </w:rPr>
              <w:t>.</w:t>
            </w:r>
          </w:p>
        </w:tc>
      </w:tr>
      <w:tr w:rsidR="009748E2" w:rsidRPr="00C51B09" w14:paraId="61C687BF"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38D3FD"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E29613B"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8409D8" w14:textId="77777777" w:rsidR="009748E2" w:rsidRPr="00C51B09" w:rsidRDefault="009748E2" w:rsidP="00495378">
            <w:pPr>
              <w:pStyle w:val="NoSpacing"/>
              <w:jc w:val="both"/>
              <w:rPr>
                <w:rFonts w:ascii="Arial Nova" w:hAnsi="Arial Nova" w:cs="Arial"/>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7A9583"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7FE0EFB1"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529D54"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8</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6A6B6B" w14:textId="0012619C" w:rsidR="009748E2" w:rsidRPr="00C51B09" w:rsidRDefault="009748E2" w:rsidP="00495378">
            <w:pPr>
              <w:pStyle w:val="NoSpacing"/>
              <w:spacing w:line="240" w:lineRule="auto"/>
              <w:jc w:val="both"/>
              <w:rPr>
                <w:rFonts w:ascii="Arial" w:hAnsi="Arial" w:cs="Arial"/>
                <w:color w:val="000000"/>
              </w:rPr>
            </w:pPr>
            <w:r w:rsidRPr="00C51B09">
              <w:rPr>
                <w:rFonts w:ascii="Arial" w:hAnsi="Arial" w:cs="Arial"/>
                <w:color w:val="000000"/>
              </w:rPr>
              <w:t xml:space="preserve">Smti Lipy Deori, Deputy General Manager NABARD pointed out the issues of poor internet connectivity across the State, which makes the BC transactions, micro ATMs and account opening in branches very difficult. Because of internet connectivity issues, functioning of BCs are affected and many BCs have given up the job, which has badly affected the process of Financial Inclusion. </w:t>
            </w:r>
          </w:p>
          <w:p w14:paraId="71A7C1C8" w14:textId="77777777" w:rsidR="009748E2" w:rsidRPr="00C51B09" w:rsidRDefault="009748E2" w:rsidP="00495378">
            <w:pPr>
              <w:pStyle w:val="NoSpacing"/>
              <w:spacing w:line="240" w:lineRule="auto"/>
              <w:jc w:val="both"/>
              <w:rPr>
                <w:rFonts w:ascii="Arial" w:hAnsi="Arial" w:cs="Arial"/>
                <w:color w:val="000000"/>
              </w:rPr>
            </w:pPr>
          </w:p>
          <w:p w14:paraId="4BC214A9" w14:textId="77777777" w:rsidR="009748E2" w:rsidRPr="00C51B09" w:rsidRDefault="009748E2" w:rsidP="00495378">
            <w:pPr>
              <w:pStyle w:val="NoSpacing"/>
              <w:spacing w:line="240" w:lineRule="auto"/>
              <w:jc w:val="both"/>
              <w:rPr>
                <w:rFonts w:ascii="Arial Nova" w:hAnsi="Arial Nova" w:cs="Arial"/>
                <w:kern w:val="3"/>
                <w:sz w:val="24"/>
                <w:szCs w:val="24"/>
              </w:rPr>
            </w:pPr>
            <w:r w:rsidRPr="00C51B09">
              <w:rPr>
                <w:rFonts w:ascii="Arial" w:hAnsi="Arial" w:cs="Arial"/>
                <w:color w:val="000000"/>
              </w:rPr>
              <w:t xml:space="preserve">The Finance department is requested to conduct a Sub-Committee meeting with IT department, BSNL and DoT to make proper assessment of internet </w:t>
            </w:r>
            <w:r w:rsidRPr="00C51B09">
              <w:rPr>
                <w:rFonts w:ascii="Arial" w:hAnsi="Arial" w:cs="Arial"/>
                <w:color w:val="000000"/>
              </w:rPr>
              <w:lastRenderedPageBreak/>
              <w:t xml:space="preserve">connectivity at District, Sub-divisional and Block levels. He also requested the Finance department </w:t>
            </w:r>
            <w:r w:rsidRPr="00C51B09">
              <w:rPr>
                <w:rFonts w:ascii="Arial" w:hAnsi="Arial" w:cs="Arial"/>
                <w:color w:val="000000"/>
                <w:sz w:val="24"/>
                <w:szCs w:val="24"/>
              </w:rPr>
              <w:t>to include the Commissioner and Secretary of IT department as a member of SLBC meetings.</w:t>
            </w:r>
            <w:r w:rsidRPr="00C51B09">
              <w:rPr>
                <w:rFonts w:ascii="Arial" w:hAnsi="Arial" w:cs="Arial"/>
                <w:b/>
                <w:bCs/>
                <w:color w:val="000000"/>
                <w:sz w:val="24"/>
                <w:szCs w:val="24"/>
              </w:rPr>
              <w:t xml:space="preserve"> </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F9F6CBC"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lastRenderedPageBreak/>
              <w:t>Finance department, Government of Meghalaya, IT Department, BSNL and DoT.</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21B643A" w14:textId="2A492200" w:rsidR="009748E2" w:rsidRPr="00C51B09" w:rsidRDefault="000377B2" w:rsidP="001B5592">
            <w:pPr>
              <w:spacing w:after="160" w:line="259" w:lineRule="auto"/>
              <w:contextualSpacing/>
              <w:rPr>
                <w:rFonts w:ascii="Arial Nova" w:hAnsi="Arial Nova" w:cs="Arial"/>
                <w:kern w:val="3"/>
              </w:rPr>
            </w:pPr>
            <w:r w:rsidRPr="00C51B09">
              <w:rPr>
                <w:rFonts w:ascii="Arial Nova" w:hAnsi="Arial Nova" w:cs="Arial"/>
                <w:kern w:val="3"/>
              </w:rPr>
              <w:t xml:space="preserve">A Sub-Committee meeting was </w:t>
            </w:r>
            <w:r w:rsidR="001B5592" w:rsidRPr="00C51B09">
              <w:rPr>
                <w:rFonts w:ascii="Arial Nova" w:hAnsi="Arial Nova" w:cs="Arial"/>
                <w:kern w:val="3"/>
              </w:rPr>
              <w:t xml:space="preserve">held </w:t>
            </w:r>
            <w:r w:rsidRPr="00C51B09">
              <w:rPr>
                <w:rFonts w:ascii="Arial Nova" w:hAnsi="Arial Nova" w:cs="Arial"/>
                <w:kern w:val="3"/>
              </w:rPr>
              <w:t>on 1</w:t>
            </w:r>
            <w:r w:rsidR="009F73F0" w:rsidRPr="00C51B09">
              <w:rPr>
                <w:rFonts w:ascii="Arial Nova" w:hAnsi="Arial Nova" w:cs="Arial"/>
                <w:kern w:val="3"/>
              </w:rPr>
              <w:t>4</w:t>
            </w:r>
            <w:r w:rsidRPr="00C51B09">
              <w:rPr>
                <w:rFonts w:ascii="Arial Nova" w:hAnsi="Arial Nova" w:cs="Arial"/>
                <w:kern w:val="3"/>
              </w:rPr>
              <w:t>-03-2023 vide Letter No.FIF.2/2023/13 dated 06.03.2023</w:t>
            </w:r>
            <w:r w:rsidR="00126334" w:rsidRPr="00C51B09">
              <w:rPr>
                <w:rFonts w:ascii="Arial Nova" w:hAnsi="Arial Nova" w:cs="Arial"/>
                <w:kern w:val="3"/>
              </w:rPr>
              <w:t xml:space="preserve"> </w:t>
            </w:r>
            <w:r w:rsidR="00CA6566" w:rsidRPr="00C51B09">
              <w:rPr>
                <w:rFonts w:ascii="Arial Nova" w:hAnsi="Arial Nova" w:cs="Arial"/>
                <w:kern w:val="3"/>
              </w:rPr>
              <w:t>to assess the internet connectivity issues faced by bank branches</w:t>
            </w:r>
            <w:r w:rsidR="00C302F0" w:rsidRPr="00C51B09">
              <w:rPr>
                <w:rFonts w:ascii="Arial Nova" w:hAnsi="Arial Nova" w:cs="Arial"/>
                <w:kern w:val="3"/>
              </w:rPr>
              <w:t>.</w:t>
            </w:r>
          </w:p>
        </w:tc>
      </w:tr>
      <w:tr w:rsidR="009748E2" w:rsidRPr="00C51B09" w14:paraId="5DF5040D"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3584558"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693E7A"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8E8B64"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86303A"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138D6BD9"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BA93E8B"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9</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6D1097A" w14:textId="77777777" w:rsidR="009748E2" w:rsidRPr="00C51B09" w:rsidRDefault="009748E2" w:rsidP="00495378">
            <w:pPr>
              <w:jc w:val="both"/>
              <w:rPr>
                <w:rFonts w:ascii="Arial" w:hAnsi="Arial" w:cs="Arial"/>
                <w:color w:val="000000"/>
              </w:rPr>
            </w:pPr>
            <w:r w:rsidRPr="00C51B09">
              <w:rPr>
                <w:rFonts w:ascii="Arial" w:hAnsi="Arial" w:cs="Arial"/>
                <w:color w:val="000000"/>
              </w:rPr>
              <w:t>Chief Secretary requested the Finance department to collect information/ data from the banks that are facing security issues for opening new branches and share it with the Home department to resolve the security problems faced by banks, with focus on MRB branch opening at Nonghyllam, in Ranikor Block.</w:t>
            </w:r>
          </w:p>
          <w:p w14:paraId="5C6562E3" w14:textId="77777777" w:rsidR="009748E2" w:rsidRPr="00C51B09" w:rsidRDefault="009748E2" w:rsidP="00495378">
            <w:pPr>
              <w:jc w:val="both"/>
              <w:rPr>
                <w:rFonts w:ascii="Arial Nova" w:hAnsi="Arial Nova" w:cs="Arial"/>
                <w:b/>
                <w:bCs/>
                <w:kern w:val="3"/>
              </w:rPr>
            </w:pPr>
            <w:r w:rsidRPr="00C51B09">
              <w:rPr>
                <w:rFonts w:ascii="Arial" w:hAnsi="Arial" w:cs="Arial"/>
                <w:color w:val="000000"/>
              </w:rPr>
              <w:t>.</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88F88F0"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Finance Department.</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5853D4B" w14:textId="072706CD" w:rsidR="009748E2" w:rsidRPr="00C51B09" w:rsidRDefault="007465AA" w:rsidP="00E62CCF">
            <w:pPr>
              <w:pStyle w:val="NoSpacing"/>
              <w:jc w:val="both"/>
              <w:rPr>
                <w:rFonts w:ascii="Arial Nova" w:hAnsi="Arial Nova" w:cs="Arial"/>
                <w:kern w:val="3"/>
                <w:sz w:val="24"/>
                <w:szCs w:val="24"/>
              </w:rPr>
            </w:pPr>
            <w:r w:rsidRPr="00C51B09">
              <w:rPr>
                <w:rFonts w:ascii="Arial Nova" w:hAnsi="Arial Nova" w:cs="Arial"/>
                <w:kern w:val="3"/>
                <w:sz w:val="24"/>
                <w:szCs w:val="24"/>
              </w:rPr>
              <w:t xml:space="preserve">Letter no.FIF.14/2017/94 dated 22.02.2023 </w:t>
            </w:r>
            <w:r w:rsidR="002B6F49" w:rsidRPr="00C51B09">
              <w:rPr>
                <w:rFonts w:ascii="Arial Nova" w:hAnsi="Arial Nova" w:cs="Arial"/>
                <w:kern w:val="3"/>
                <w:sz w:val="24"/>
                <w:szCs w:val="24"/>
              </w:rPr>
              <w:t xml:space="preserve">is issued </w:t>
            </w:r>
            <w:r w:rsidRPr="00C51B09">
              <w:rPr>
                <w:rFonts w:ascii="Arial Nova" w:hAnsi="Arial Nova" w:cs="Arial"/>
                <w:kern w:val="3"/>
                <w:sz w:val="24"/>
                <w:szCs w:val="24"/>
              </w:rPr>
              <w:t>to</w:t>
            </w:r>
            <w:r w:rsidR="00E62CCF" w:rsidRPr="00C51B09">
              <w:rPr>
                <w:rFonts w:ascii="Arial Nova" w:hAnsi="Arial Nova" w:cs="Arial"/>
                <w:kern w:val="3"/>
                <w:sz w:val="24"/>
                <w:szCs w:val="24"/>
              </w:rPr>
              <w:t xml:space="preserve"> all</w:t>
            </w:r>
            <w:r w:rsidRPr="00C51B09">
              <w:rPr>
                <w:rFonts w:ascii="Arial Nova" w:hAnsi="Arial Nova" w:cs="Arial"/>
                <w:kern w:val="3"/>
                <w:sz w:val="24"/>
                <w:szCs w:val="24"/>
              </w:rPr>
              <w:t xml:space="preserve"> banks </w:t>
            </w:r>
            <w:r w:rsidR="00E62CCF" w:rsidRPr="00C51B09">
              <w:rPr>
                <w:rFonts w:ascii="Arial Nova" w:hAnsi="Arial Nova" w:cs="Arial"/>
                <w:kern w:val="3"/>
                <w:sz w:val="24"/>
                <w:szCs w:val="24"/>
              </w:rPr>
              <w:t>with a request to provide data/ information on security issues</w:t>
            </w:r>
            <w:r w:rsidR="002B6F49" w:rsidRPr="00C51B09">
              <w:rPr>
                <w:rFonts w:ascii="Arial Nova" w:hAnsi="Arial Nova" w:cs="Arial"/>
                <w:kern w:val="3"/>
                <w:sz w:val="24"/>
                <w:szCs w:val="24"/>
              </w:rPr>
              <w:t xml:space="preserve"> they are facing</w:t>
            </w:r>
            <w:r w:rsidR="00E62CCF" w:rsidRPr="00C51B09">
              <w:rPr>
                <w:rFonts w:ascii="Arial Nova" w:hAnsi="Arial Nova" w:cs="Arial"/>
                <w:kern w:val="3"/>
                <w:sz w:val="24"/>
                <w:szCs w:val="24"/>
              </w:rPr>
              <w:t xml:space="preserve"> for </w:t>
            </w:r>
            <w:r w:rsidR="006B07AE" w:rsidRPr="00C51B09">
              <w:rPr>
                <w:rFonts w:ascii="Arial Nova" w:hAnsi="Arial Nova" w:cs="Arial"/>
                <w:kern w:val="3"/>
                <w:sz w:val="24"/>
                <w:szCs w:val="24"/>
              </w:rPr>
              <w:t xml:space="preserve">branch </w:t>
            </w:r>
            <w:r w:rsidR="00E62CCF" w:rsidRPr="00C51B09">
              <w:rPr>
                <w:rFonts w:ascii="Arial Nova" w:hAnsi="Arial Nova" w:cs="Arial"/>
                <w:kern w:val="3"/>
                <w:sz w:val="24"/>
                <w:szCs w:val="24"/>
              </w:rPr>
              <w:t>opening</w:t>
            </w:r>
            <w:r w:rsidR="006B07AE" w:rsidRPr="00C51B09">
              <w:rPr>
                <w:rFonts w:ascii="Arial Nova" w:hAnsi="Arial Nova" w:cs="Arial"/>
                <w:kern w:val="3"/>
                <w:sz w:val="24"/>
                <w:szCs w:val="24"/>
              </w:rPr>
              <w:t>.</w:t>
            </w:r>
          </w:p>
        </w:tc>
      </w:tr>
      <w:tr w:rsidR="009748E2" w:rsidRPr="00C51B09" w14:paraId="070DEA1B"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36F1237"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71A8C2A"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0800C56"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661A5B" w14:textId="77777777" w:rsidR="009748E2" w:rsidRPr="00C51B09" w:rsidRDefault="009748E2" w:rsidP="00495378">
            <w:pPr>
              <w:pStyle w:val="NoSpacing"/>
              <w:jc w:val="center"/>
              <w:rPr>
                <w:rFonts w:ascii="Arial Nova" w:hAnsi="Arial Nova" w:cs="Arial"/>
                <w:b/>
                <w:bCs/>
                <w:kern w:val="3"/>
                <w:sz w:val="24"/>
                <w:szCs w:val="24"/>
              </w:rPr>
            </w:pPr>
          </w:p>
        </w:tc>
      </w:tr>
      <w:tr w:rsidR="009748E2" w:rsidRPr="00C51B09" w14:paraId="4D764DEC"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BDAC781" w14:textId="77777777" w:rsidR="009748E2" w:rsidRPr="00C51B09" w:rsidRDefault="009748E2" w:rsidP="00495378">
            <w:pPr>
              <w:pStyle w:val="NoSpacing"/>
              <w:spacing w:line="240" w:lineRule="auto"/>
              <w:jc w:val="center"/>
              <w:rPr>
                <w:rFonts w:ascii="Arial Nova" w:hAnsi="Arial Nova" w:cs="Arial"/>
                <w:b/>
                <w:bCs/>
                <w:kern w:val="3"/>
                <w:sz w:val="24"/>
                <w:szCs w:val="24"/>
              </w:rPr>
            </w:pPr>
            <w:r w:rsidRPr="00C51B09">
              <w:rPr>
                <w:rFonts w:ascii="Arial Nova" w:hAnsi="Arial Nova" w:cs="Arial"/>
                <w:b/>
                <w:bCs/>
                <w:kern w:val="3"/>
                <w:sz w:val="24"/>
                <w:szCs w:val="24"/>
              </w:rPr>
              <w:t>10</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247475" w14:textId="77777777" w:rsidR="009748E2" w:rsidRPr="00C51B09" w:rsidRDefault="009748E2" w:rsidP="00495378">
            <w:pPr>
              <w:pStyle w:val="NoSpacing"/>
              <w:spacing w:line="240" w:lineRule="auto"/>
              <w:jc w:val="both"/>
              <w:rPr>
                <w:rFonts w:ascii="Arial Nova" w:hAnsi="Arial Nova" w:cs="Arial"/>
                <w:kern w:val="3"/>
                <w:sz w:val="24"/>
                <w:szCs w:val="24"/>
              </w:rPr>
            </w:pPr>
            <w:r w:rsidRPr="00C51B09">
              <w:rPr>
                <w:rFonts w:ascii="Arial Nova" w:hAnsi="Arial Nova" w:cs="Arial"/>
                <w:kern w:val="3"/>
                <w:sz w:val="24"/>
                <w:szCs w:val="24"/>
              </w:rPr>
              <w:t xml:space="preserve">Banks should be </w:t>
            </w:r>
            <w:proofErr w:type="gramStart"/>
            <w:r w:rsidRPr="00C51B09">
              <w:rPr>
                <w:rFonts w:ascii="Arial Nova" w:hAnsi="Arial Nova" w:cs="Arial"/>
                <w:kern w:val="3"/>
                <w:sz w:val="24"/>
                <w:szCs w:val="24"/>
              </w:rPr>
              <w:t>advise</w:t>
            </w:r>
            <w:proofErr w:type="gramEnd"/>
            <w:r w:rsidRPr="00C51B09">
              <w:rPr>
                <w:rFonts w:ascii="Arial Nova" w:hAnsi="Arial Nova" w:cs="Arial"/>
                <w:kern w:val="3"/>
                <w:sz w:val="24"/>
                <w:szCs w:val="24"/>
              </w:rPr>
              <w:t xml:space="preserve"> suitably to attend SLBC meeting with a Regional Manager/ Controller who can take decision and provide suitable information. It is compulsory for all banks to attend SLBC meetings and SLBC-Sub Committee meetings.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894891E" w14:textId="77777777"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Five banks i.e ESAF, IDFC, IndusIND bank, JUCB and TUCB not attended SLBC meeting for September 2022 held on 21.12.2022</w:t>
            </w: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55D0ADB" w14:textId="53E978AD" w:rsidR="009748E2" w:rsidRPr="00C51B09" w:rsidRDefault="009748E2" w:rsidP="00495378">
            <w:pPr>
              <w:pStyle w:val="NoSpacing"/>
              <w:jc w:val="both"/>
              <w:rPr>
                <w:rFonts w:ascii="Arial Nova" w:hAnsi="Arial Nova" w:cs="Arial"/>
                <w:kern w:val="3"/>
                <w:sz w:val="24"/>
                <w:szCs w:val="24"/>
              </w:rPr>
            </w:pPr>
            <w:r w:rsidRPr="00C51B09">
              <w:rPr>
                <w:rFonts w:ascii="Arial Nova" w:hAnsi="Arial Nova" w:cs="Arial"/>
                <w:kern w:val="3"/>
                <w:sz w:val="24"/>
                <w:szCs w:val="24"/>
              </w:rPr>
              <w:t xml:space="preserve">Letter have been served to ESAF, IDFC, IndusIND bank, JUCB and TUCB for not attending </w:t>
            </w:r>
            <w:r w:rsidR="00C627C8" w:rsidRPr="00C51B09">
              <w:rPr>
                <w:rFonts w:ascii="Arial Nova" w:hAnsi="Arial Nova" w:cs="Arial"/>
                <w:kern w:val="3"/>
                <w:sz w:val="24"/>
                <w:szCs w:val="24"/>
              </w:rPr>
              <w:t xml:space="preserve">the last </w:t>
            </w:r>
            <w:r w:rsidRPr="00C51B09">
              <w:rPr>
                <w:rFonts w:ascii="Arial Nova" w:hAnsi="Arial Nova" w:cs="Arial"/>
                <w:kern w:val="3"/>
                <w:sz w:val="24"/>
                <w:szCs w:val="24"/>
              </w:rPr>
              <w:t>SLBC meeting with a copy to the Finance dept, GoM</w:t>
            </w:r>
            <w:r w:rsidR="00066C6F" w:rsidRPr="00C51B09">
              <w:rPr>
                <w:rFonts w:ascii="Arial Nova" w:hAnsi="Arial Nova" w:cs="Arial"/>
                <w:kern w:val="3"/>
                <w:sz w:val="24"/>
                <w:szCs w:val="24"/>
              </w:rPr>
              <w:t>. All banks are advised to make it mandatory to attend all SLBC meetings with respective Controllers/ Regional Heads.</w:t>
            </w:r>
          </w:p>
        </w:tc>
      </w:tr>
      <w:tr w:rsidR="009748E2" w:rsidRPr="00C51B09" w14:paraId="70D858ED" w14:textId="77777777" w:rsidTr="00495378">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9832D2"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FE28532" w14:textId="77777777" w:rsidR="009748E2" w:rsidRPr="00C51B09" w:rsidRDefault="009748E2" w:rsidP="00495378">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01CA002" w14:textId="77777777" w:rsidR="009748E2" w:rsidRPr="00C51B09" w:rsidRDefault="009748E2" w:rsidP="00495378">
            <w:pPr>
              <w:pStyle w:val="NoSpacing"/>
              <w:jc w:val="both"/>
              <w:rPr>
                <w:rFonts w:ascii="Arial Nova" w:hAnsi="Arial Nova" w:cs="Arial"/>
                <w:b/>
                <w:bCs/>
                <w:kern w:val="3"/>
                <w:sz w:val="24"/>
                <w:szCs w:val="24"/>
              </w:rPr>
            </w:pPr>
          </w:p>
        </w:tc>
        <w:tc>
          <w:tcPr>
            <w:tcW w:w="36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5336C8F" w14:textId="77777777" w:rsidR="009748E2" w:rsidRPr="00C51B09" w:rsidRDefault="009748E2" w:rsidP="00495378">
            <w:pPr>
              <w:pStyle w:val="NoSpacing"/>
              <w:jc w:val="center"/>
              <w:rPr>
                <w:rFonts w:ascii="Arial Nova" w:hAnsi="Arial Nova" w:cs="Arial"/>
                <w:b/>
                <w:bCs/>
                <w:kern w:val="3"/>
                <w:sz w:val="24"/>
                <w:szCs w:val="24"/>
              </w:rPr>
            </w:pPr>
          </w:p>
        </w:tc>
      </w:tr>
    </w:tbl>
    <w:p w14:paraId="11C1D31B" w14:textId="53CC67A2" w:rsidR="002B2AAA" w:rsidRPr="00C51B09" w:rsidRDefault="002B2AAA" w:rsidP="00232497">
      <w:pPr>
        <w:pStyle w:val="NoSpacing"/>
        <w:jc w:val="both"/>
        <w:rPr>
          <w:rFonts w:ascii="Arial Narrow" w:hAnsi="Arial Narrow" w:cs="Arial"/>
          <w:b/>
          <w:bCs/>
          <w:sz w:val="24"/>
          <w:szCs w:val="24"/>
          <w:u w:val="single"/>
        </w:rPr>
      </w:pPr>
    </w:p>
    <w:p w14:paraId="63B08DDD" w14:textId="690BC574" w:rsidR="002B2AAA" w:rsidRPr="00C51B09" w:rsidRDefault="002B2AAA" w:rsidP="00232497">
      <w:pPr>
        <w:pStyle w:val="NoSpacing"/>
        <w:jc w:val="both"/>
        <w:rPr>
          <w:rFonts w:ascii="Arial Narrow" w:hAnsi="Arial Narrow" w:cs="Arial"/>
          <w:b/>
          <w:bCs/>
          <w:sz w:val="24"/>
          <w:szCs w:val="24"/>
          <w:u w:val="single"/>
        </w:rPr>
      </w:pPr>
    </w:p>
    <w:p w14:paraId="420559EF" w14:textId="365F6827" w:rsidR="00D62753" w:rsidRPr="00C51B09" w:rsidRDefault="00D62753" w:rsidP="00232497">
      <w:pPr>
        <w:pStyle w:val="NoSpacing"/>
        <w:jc w:val="both"/>
        <w:rPr>
          <w:rFonts w:ascii="Arial Narrow" w:hAnsi="Arial Narrow" w:cs="Arial"/>
          <w:b/>
          <w:bCs/>
          <w:sz w:val="24"/>
          <w:szCs w:val="24"/>
          <w:u w:val="single"/>
        </w:rPr>
      </w:pPr>
      <w:r w:rsidRPr="00C51B09">
        <w:rPr>
          <w:rFonts w:ascii="Arial Narrow" w:hAnsi="Arial Narrow" w:cs="Arial"/>
          <w:b/>
          <w:bCs/>
          <w:sz w:val="24"/>
          <w:szCs w:val="24"/>
          <w:u w:val="single"/>
        </w:rPr>
        <w:t>Agenda – 2: Review of Financial Inclusion Initiatives, Expansion of banking Network and Financial Literacy</w:t>
      </w:r>
    </w:p>
    <w:p w14:paraId="4DBB6F4B" w14:textId="2AA97A0C" w:rsidR="00EB1D00" w:rsidRPr="00C51B09" w:rsidRDefault="00EB1D00" w:rsidP="00232497">
      <w:pPr>
        <w:pStyle w:val="NoSpacing"/>
        <w:jc w:val="both"/>
        <w:rPr>
          <w:rFonts w:ascii="Arial Narrow" w:hAnsi="Arial Narrow" w:cs="Arial"/>
          <w:b/>
          <w:bCs/>
          <w:sz w:val="24"/>
          <w:szCs w:val="24"/>
          <w:u w:val="single"/>
        </w:rPr>
      </w:pPr>
    </w:p>
    <w:p w14:paraId="6257F65F" w14:textId="3E75BE64" w:rsidR="0059141A" w:rsidRDefault="0059141A" w:rsidP="007B3901">
      <w:pPr>
        <w:pStyle w:val="NoSpacing"/>
        <w:numPr>
          <w:ilvl w:val="0"/>
          <w:numId w:val="6"/>
        </w:numPr>
        <w:jc w:val="both"/>
        <w:rPr>
          <w:rFonts w:ascii="Arial Narrow" w:hAnsi="Arial Narrow" w:cs="Arial"/>
          <w:b/>
          <w:bCs/>
          <w:sz w:val="24"/>
          <w:szCs w:val="24"/>
          <w:u w:val="single"/>
        </w:rPr>
      </w:pPr>
      <w:r w:rsidRPr="00C51B09">
        <w:rPr>
          <w:rFonts w:ascii="Arial Narrow" w:hAnsi="Arial Narrow" w:cs="Arial"/>
          <w:b/>
          <w:bCs/>
          <w:sz w:val="24"/>
          <w:szCs w:val="24"/>
          <w:u w:val="single"/>
        </w:rPr>
        <w:t>Status of opening of banking outlets in unbanked villages</w:t>
      </w:r>
      <w:r w:rsidRPr="003E5AE4">
        <w:rPr>
          <w:rFonts w:ascii="Arial Narrow" w:hAnsi="Arial Narrow" w:cs="Arial"/>
          <w:b/>
          <w:bCs/>
          <w:sz w:val="24"/>
          <w:szCs w:val="24"/>
          <w:u w:val="single"/>
        </w:rPr>
        <w:t xml:space="preserve">, CBS-enabled banking outlets at the unbanked rural </w:t>
      </w:r>
      <w:r w:rsidR="00F16099" w:rsidRPr="003E5AE4">
        <w:rPr>
          <w:rFonts w:ascii="Arial Narrow" w:hAnsi="Arial Narrow" w:cs="Arial"/>
          <w:b/>
          <w:bCs/>
          <w:sz w:val="24"/>
          <w:szCs w:val="24"/>
          <w:u w:val="single"/>
        </w:rPr>
        <w:t>centers</w:t>
      </w:r>
      <w:r w:rsidRPr="003E5AE4">
        <w:rPr>
          <w:rFonts w:ascii="Arial Narrow" w:hAnsi="Arial Narrow" w:cs="Arial"/>
          <w:b/>
          <w:bCs/>
          <w:sz w:val="24"/>
          <w:szCs w:val="24"/>
          <w:u w:val="single"/>
        </w:rPr>
        <w:t xml:space="preserve"> (URCs)</w:t>
      </w:r>
    </w:p>
    <w:p w14:paraId="4AADB966" w14:textId="356175DB" w:rsidR="00645B6E" w:rsidRPr="00AB2BDB" w:rsidRDefault="00BB40D0" w:rsidP="006B3604">
      <w:pPr>
        <w:pStyle w:val="NoSpacing"/>
        <w:jc w:val="both"/>
        <w:rPr>
          <w:rFonts w:ascii="Arial Narrow" w:hAnsi="Arial Narrow" w:cs="Arial"/>
          <w:sz w:val="24"/>
          <w:szCs w:val="24"/>
        </w:rPr>
      </w:pPr>
      <w:r w:rsidRPr="00AB2BDB">
        <w:rPr>
          <w:rFonts w:ascii="Arial Narrow" w:hAnsi="Arial Narrow" w:cs="Arial"/>
          <w:sz w:val="24"/>
          <w:szCs w:val="24"/>
        </w:rPr>
        <w:lastRenderedPageBreak/>
        <w:t>Out of 27 branch opening</w:t>
      </w:r>
      <w:r w:rsidR="00AE1B09" w:rsidRPr="00AB2BDB">
        <w:rPr>
          <w:rFonts w:ascii="Arial Narrow" w:hAnsi="Arial Narrow" w:cs="Arial"/>
          <w:sz w:val="24"/>
          <w:szCs w:val="24"/>
        </w:rPr>
        <w:t xml:space="preserve"> </w:t>
      </w:r>
      <w:r w:rsidR="00645B6E" w:rsidRPr="00AB2BDB">
        <w:rPr>
          <w:rFonts w:ascii="Arial Narrow" w:hAnsi="Arial Narrow" w:cs="Arial"/>
          <w:sz w:val="24"/>
          <w:szCs w:val="24"/>
        </w:rPr>
        <w:t>allotment for FY 2022-23, two brick and mortar branch were opened at Mawkyrwat and Tikrikilla. One branch will be open shortly by NESFB in Baghmara. SBI have installed two ATMs at Hawakhana with one CSP instead of branch opening.</w:t>
      </w:r>
      <w:r w:rsidR="00D9163A" w:rsidRPr="00AB2BDB">
        <w:rPr>
          <w:rFonts w:ascii="Arial Narrow" w:hAnsi="Arial Narrow" w:cs="Arial"/>
          <w:sz w:val="24"/>
          <w:szCs w:val="24"/>
        </w:rPr>
        <w:t xml:space="preserve"> Eight CSPs were deployed by MRB </w:t>
      </w:r>
      <w:proofErr w:type="gramStart"/>
      <w:r w:rsidR="00D9163A" w:rsidRPr="00AB2BDB">
        <w:rPr>
          <w:rFonts w:ascii="Arial Narrow" w:hAnsi="Arial Narrow" w:cs="Arial"/>
          <w:sz w:val="24"/>
          <w:szCs w:val="24"/>
        </w:rPr>
        <w:t>at</w:t>
      </w:r>
      <w:r w:rsidR="005F23F2">
        <w:rPr>
          <w:rFonts w:ascii="Arial Narrow" w:hAnsi="Arial Narrow" w:cs="Arial"/>
          <w:sz w:val="24"/>
          <w:szCs w:val="24"/>
        </w:rPr>
        <w:t xml:space="preserve"> </w:t>
      </w:r>
      <w:r w:rsidR="00D9163A" w:rsidRPr="00AB2BDB">
        <w:rPr>
          <w:rFonts w:ascii="Arial Narrow" w:hAnsi="Arial Narrow" w:cs="Arial"/>
          <w:sz w:val="24"/>
          <w:szCs w:val="24"/>
        </w:rPr>
        <w:t xml:space="preserve"> Rongara</w:t>
      </w:r>
      <w:proofErr w:type="gramEnd"/>
      <w:r w:rsidR="00D9163A" w:rsidRPr="00AB2BDB">
        <w:rPr>
          <w:rFonts w:ascii="Arial Narrow" w:hAnsi="Arial Narrow" w:cs="Arial"/>
          <w:sz w:val="24"/>
          <w:szCs w:val="24"/>
        </w:rPr>
        <w:t xml:space="preserve"> and Thangsning in lieu of branch opening. </w:t>
      </w:r>
      <w:r w:rsidR="008E2FBC" w:rsidRPr="00AB2BDB">
        <w:rPr>
          <w:rFonts w:ascii="Arial Narrow" w:hAnsi="Arial Narrow" w:cs="Arial"/>
          <w:sz w:val="24"/>
          <w:szCs w:val="24"/>
        </w:rPr>
        <w:t>Six</w:t>
      </w:r>
      <w:r w:rsidR="00645B6E" w:rsidRPr="00AB2BDB">
        <w:rPr>
          <w:rFonts w:ascii="Arial Narrow" w:hAnsi="Arial Narrow" w:cs="Arial"/>
          <w:sz w:val="24"/>
          <w:szCs w:val="24"/>
        </w:rPr>
        <w:t xml:space="preserve"> branch opening are pending because of non-availability of branch premises and remaining proposals </w:t>
      </w:r>
      <w:r w:rsidR="008E2FBC" w:rsidRPr="00AB2BDB">
        <w:rPr>
          <w:rFonts w:ascii="Arial Narrow" w:hAnsi="Arial Narrow" w:cs="Arial"/>
          <w:sz w:val="24"/>
          <w:szCs w:val="24"/>
        </w:rPr>
        <w:t xml:space="preserve">are pending because of connectivity, security and </w:t>
      </w:r>
      <w:proofErr w:type="gramStart"/>
      <w:r w:rsidR="008E2FBC" w:rsidRPr="00AB2BDB">
        <w:rPr>
          <w:rFonts w:ascii="Arial Narrow" w:hAnsi="Arial Narrow" w:cs="Arial"/>
          <w:sz w:val="24"/>
          <w:szCs w:val="24"/>
        </w:rPr>
        <w:t>economic-</w:t>
      </w:r>
      <w:r w:rsidR="00645B6E" w:rsidRPr="00AB2BDB">
        <w:rPr>
          <w:rFonts w:ascii="Arial Narrow" w:hAnsi="Arial Narrow" w:cs="Arial"/>
          <w:sz w:val="24"/>
          <w:szCs w:val="24"/>
        </w:rPr>
        <w:t>feasib</w:t>
      </w:r>
      <w:r w:rsidR="008E2FBC" w:rsidRPr="00AB2BDB">
        <w:rPr>
          <w:rFonts w:ascii="Arial Narrow" w:hAnsi="Arial Narrow" w:cs="Arial"/>
          <w:sz w:val="24"/>
          <w:szCs w:val="24"/>
        </w:rPr>
        <w:t>ility</w:t>
      </w:r>
      <w:proofErr w:type="gramEnd"/>
      <w:r w:rsidR="008E2FBC" w:rsidRPr="00AB2BDB">
        <w:rPr>
          <w:rFonts w:ascii="Arial Narrow" w:hAnsi="Arial Narrow" w:cs="Arial"/>
          <w:sz w:val="24"/>
          <w:szCs w:val="24"/>
        </w:rPr>
        <w:t xml:space="preserve">. </w:t>
      </w:r>
    </w:p>
    <w:p w14:paraId="3D16D65C" w14:textId="302A6934" w:rsidR="00CD05A2" w:rsidRPr="00AB2BDB" w:rsidRDefault="00CD05A2" w:rsidP="006B3604">
      <w:pPr>
        <w:pStyle w:val="NoSpacing"/>
        <w:jc w:val="both"/>
        <w:rPr>
          <w:rFonts w:ascii="Arial Narrow" w:hAnsi="Arial Narrow" w:cs="Arial"/>
          <w:sz w:val="24"/>
          <w:szCs w:val="24"/>
        </w:rPr>
      </w:pPr>
    </w:p>
    <w:tbl>
      <w:tblPr>
        <w:tblStyle w:val="TableGrid"/>
        <w:tblW w:w="14395" w:type="dxa"/>
        <w:tblLook w:val="04A0" w:firstRow="1" w:lastRow="0" w:firstColumn="1" w:lastColumn="0" w:noHBand="0" w:noVBand="1"/>
      </w:tblPr>
      <w:tblGrid>
        <w:gridCol w:w="1165"/>
        <w:gridCol w:w="990"/>
        <w:gridCol w:w="3690"/>
        <w:gridCol w:w="1890"/>
        <w:gridCol w:w="2070"/>
        <w:gridCol w:w="1620"/>
        <w:gridCol w:w="2970"/>
      </w:tblGrid>
      <w:tr w:rsidR="006D3F57" w:rsidRPr="00AB2BDB" w14:paraId="0B4471BE" w14:textId="77777777" w:rsidTr="003D2ABB">
        <w:tc>
          <w:tcPr>
            <w:tcW w:w="1165" w:type="dxa"/>
          </w:tcPr>
          <w:p w14:paraId="679909A8" w14:textId="2FAF7549" w:rsidR="00CD05A2" w:rsidRPr="00AB2BDB" w:rsidRDefault="00CD05A2" w:rsidP="006B3604">
            <w:pPr>
              <w:pStyle w:val="NoSpacing"/>
              <w:jc w:val="both"/>
              <w:rPr>
                <w:rFonts w:ascii="Arial Narrow" w:hAnsi="Arial Narrow" w:cs="Arial"/>
                <w:b/>
                <w:bCs/>
                <w:sz w:val="24"/>
                <w:szCs w:val="24"/>
              </w:rPr>
            </w:pPr>
            <w:r w:rsidRPr="00AB2BDB">
              <w:rPr>
                <w:rFonts w:ascii="Arial Narrow" w:hAnsi="Arial Narrow" w:cs="Arial"/>
                <w:b/>
                <w:bCs/>
                <w:sz w:val="24"/>
                <w:szCs w:val="24"/>
              </w:rPr>
              <w:t>Allotted Banks</w:t>
            </w:r>
          </w:p>
        </w:tc>
        <w:tc>
          <w:tcPr>
            <w:tcW w:w="990" w:type="dxa"/>
          </w:tcPr>
          <w:p w14:paraId="75146BF0" w14:textId="09EF6DE3" w:rsidR="00CD05A2" w:rsidRPr="00AB2BDB" w:rsidRDefault="00CD05A2" w:rsidP="006B3604">
            <w:pPr>
              <w:pStyle w:val="NoSpacing"/>
              <w:jc w:val="both"/>
              <w:rPr>
                <w:rFonts w:ascii="Arial Narrow" w:hAnsi="Arial Narrow" w:cs="Arial"/>
                <w:b/>
                <w:bCs/>
                <w:sz w:val="24"/>
                <w:szCs w:val="24"/>
              </w:rPr>
            </w:pPr>
            <w:r w:rsidRPr="00AB2BDB">
              <w:rPr>
                <w:rFonts w:ascii="Arial Narrow" w:hAnsi="Arial Narrow" w:cs="Arial"/>
                <w:b/>
                <w:bCs/>
                <w:sz w:val="24"/>
                <w:szCs w:val="24"/>
              </w:rPr>
              <w:t>No of branch to open</w:t>
            </w:r>
          </w:p>
        </w:tc>
        <w:tc>
          <w:tcPr>
            <w:tcW w:w="3690" w:type="dxa"/>
          </w:tcPr>
          <w:p w14:paraId="2B7DC455" w14:textId="629B867F" w:rsidR="00CD05A2" w:rsidRPr="00AB2BDB" w:rsidRDefault="00CD05A2" w:rsidP="006B3604">
            <w:pPr>
              <w:pStyle w:val="NoSpacing"/>
              <w:jc w:val="both"/>
              <w:rPr>
                <w:rFonts w:ascii="Arial Narrow" w:hAnsi="Arial Narrow" w:cs="Arial"/>
                <w:b/>
                <w:bCs/>
                <w:sz w:val="24"/>
                <w:szCs w:val="24"/>
              </w:rPr>
            </w:pPr>
            <w:r w:rsidRPr="00AB2BDB">
              <w:rPr>
                <w:rFonts w:ascii="Arial Narrow" w:hAnsi="Arial Narrow" w:cs="Arial"/>
                <w:b/>
                <w:bCs/>
                <w:sz w:val="24"/>
                <w:szCs w:val="24"/>
              </w:rPr>
              <w:t>Locations</w:t>
            </w:r>
          </w:p>
        </w:tc>
        <w:tc>
          <w:tcPr>
            <w:tcW w:w="1890" w:type="dxa"/>
          </w:tcPr>
          <w:p w14:paraId="12E1CB52" w14:textId="3DC597E2" w:rsidR="00CD05A2" w:rsidRPr="00AB2BDB" w:rsidRDefault="00AA38AA" w:rsidP="006B3604">
            <w:pPr>
              <w:pStyle w:val="NoSpacing"/>
              <w:jc w:val="both"/>
              <w:rPr>
                <w:rFonts w:ascii="Arial Narrow" w:hAnsi="Arial Narrow" w:cs="Arial"/>
                <w:b/>
                <w:bCs/>
                <w:sz w:val="24"/>
                <w:szCs w:val="24"/>
              </w:rPr>
            </w:pPr>
            <w:r w:rsidRPr="00AB2BDB">
              <w:rPr>
                <w:rFonts w:ascii="Arial Narrow" w:hAnsi="Arial Narrow" w:cs="Arial"/>
                <w:b/>
                <w:bCs/>
                <w:sz w:val="24"/>
                <w:szCs w:val="24"/>
              </w:rPr>
              <w:t>Opened with-</w:t>
            </w:r>
            <w:r w:rsidR="00CD05A2" w:rsidRPr="00AB2BDB">
              <w:rPr>
                <w:rFonts w:ascii="Arial Narrow" w:hAnsi="Arial Narrow" w:cs="Arial"/>
                <w:b/>
                <w:bCs/>
                <w:sz w:val="24"/>
                <w:szCs w:val="24"/>
              </w:rPr>
              <w:t>Branch</w:t>
            </w:r>
            <w:r w:rsidR="00407279" w:rsidRPr="00AB2BDB">
              <w:rPr>
                <w:rFonts w:ascii="Arial Narrow" w:hAnsi="Arial Narrow" w:cs="Arial"/>
                <w:b/>
                <w:bCs/>
                <w:sz w:val="24"/>
                <w:szCs w:val="24"/>
              </w:rPr>
              <w:t xml:space="preserve"> (Br)</w:t>
            </w:r>
            <w:r w:rsidR="00CD05A2" w:rsidRPr="00AB2BDB">
              <w:rPr>
                <w:rFonts w:ascii="Arial Narrow" w:hAnsi="Arial Narrow" w:cs="Arial"/>
                <w:b/>
                <w:bCs/>
                <w:sz w:val="24"/>
                <w:szCs w:val="24"/>
              </w:rPr>
              <w:t>/ ATM/ CSP</w:t>
            </w:r>
          </w:p>
        </w:tc>
        <w:tc>
          <w:tcPr>
            <w:tcW w:w="2070" w:type="dxa"/>
          </w:tcPr>
          <w:p w14:paraId="7B41C57A" w14:textId="345E2028" w:rsidR="00CD05A2" w:rsidRPr="00AB2BDB" w:rsidRDefault="00CD05A2" w:rsidP="006B3604">
            <w:pPr>
              <w:pStyle w:val="NoSpacing"/>
              <w:jc w:val="both"/>
              <w:rPr>
                <w:rFonts w:ascii="Arial Narrow" w:hAnsi="Arial Narrow" w:cs="Arial"/>
                <w:b/>
                <w:bCs/>
                <w:sz w:val="24"/>
                <w:szCs w:val="24"/>
              </w:rPr>
            </w:pPr>
            <w:r w:rsidRPr="00AB2BDB">
              <w:rPr>
                <w:rFonts w:ascii="Arial Narrow" w:hAnsi="Arial Narrow" w:cs="Arial"/>
                <w:b/>
                <w:bCs/>
                <w:sz w:val="24"/>
                <w:szCs w:val="24"/>
              </w:rPr>
              <w:t>Premises issues</w:t>
            </w:r>
          </w:p>
        </w:tc>
        <w:tc>
          <w:tcPr>
            <w:tcW w:w="1620" w:type="dxa"/>
          </w:tcPr>
          <w:p w14:paraId="2541DE78" w14:textId="08CD3C9B" w:rsidR="00CD05A2" w:rsidRPr="00AB2BDB" w:rsidRDefault="00CD05A2" w:rsidP="006B3604">
            <w:pPr>
              <w:pStyle w:val="NoSpacing"/>
              <w:jc w:val="both"/>
              <w:rPr>
                <w:rFonts w:ascii="Arial Narrow" w:hAnsi="Arial Narrow" w:cs="Arial"/>
                <w:b/>
                <w:bCs/>
                <w:sz w:val="24"/>
                <w:szCs w:val="24"/>
              </w:rPr>
            </w:pPr>
            <w:r w:rsidRPr="00AB2BDB">
              <w:rPr>
                <w:rFonts w:ascii="Arial Narrow" w:hAnsi="Arial Narrow" w:cs="Arial"/>
                <w:b/>
                <w:bCs/>
                <w:sz w:val="24"/>
                <w:szCs w:val="24"/>
              </w:rPr>
              <w:t>Connectivity/ Security issue</w:t>
            </w:r>
            <w:r w:rsidR="006C0D92" w:rsidRPr="00AB2BDB">
              <w:rPr>
                <w:rFonts w:ascii="Arial Narrow" w:hAnsi="Arial Narrow" w:cs="Arial"/>
                <w:b/>
                <w:bCs/>
                <w:sz w:val="24"/>
                <w:szCs w:val="24"/>
              </w:rPr>
              <w:t>/ merger</w:t>
            </w:r>
          </w:p>
        </w:tc>
        <w:tc>
          <w:tcPr>
            <w:tcW w:w="2970" w:type="dxa"/>
          </w:tcPr>
          <w:p w14:paraId="6B0072E3" w14:textId="4BC288A0" w:rsidR="00CD05A2" w:rsidRPr="00AB2BDB" w:rsidRDefault="00F40BA6" w:rsidP="006B3604">
            <w:pPr>
              <w:pStyle w:val="NoSpacing"/>
              <w:jc w:val="both"/>
              <w:rPr>
                <w:rFonts w:ascii="Arial Narrow" w:hAnsi="Arial Narrow" w:cs="Arial"/>
                <w:b/>
                <w:bCs/>
                <w:sz w:val="24"/>
                <w:szCs w:val="24"/>
              </w:rPr>
            </w:pPr>
            <w:r w:rsidRPr="00AB2BDB">
              <w:rPr>
                <w:rFonts w:ascii="Arial Narrow" w:hAnsi="Arial Narrow" w:cs="Arial"/>
                <w:b/>
                <w:bCs/>
                <w:sz w:val="24"/>
                <w:szCs w:val="24"/>
              </w:rPr>
              <w:t>Branch opening n</w:t>
            </w:r>
            <w:r w:rsidR="00CD05A2" w:rsidRPr="00AB2BDB">
              <w:rPr>
                <w:rFonts w:ascii="Arial Narrow" w:hAnsi="Arial Narrow" w:cs="Arial"/>
                <w:b/>
                <w:bCs/>
                <w:sz w:val="24"/>
                <w:szCs w:val="24"/>
              </w:rPr>
              <w:t>ot feasible</w:t>
            </w:r>
            <w:r w:rsidR="003D2ABB" w:rsidRPr="00AB2BDB">
              <w:rPr>
                <w:rFonts w:ascii="Arial Narrow" w:hAnsi="Arial Narrow" w:cs="Arial"/>
                <w:b/>
                <w:bCs/>
                <w:sz w:val="24"/>
                <w:szCs w:val="24"/>
              </w:rPr>
              <w:t xml:space="preserve"> (NF)</w:t>
            </w:r>
            <w:r w:rsidR="005B6631" w:rsidRPr="00AB2BDB">
              <w:rPr>
                <w:rFonts w:ascii="Arial Narrow" w:hAnsi="Arial Narrow" w:cs="Arial"/>
                <w:b/>
                <w:bCs/>
                <w:sz w:val="24"/>
                <w:szCs w:val="24"/>
              </w:rPr>
              <w:t>/ pending</w:t>
            </w:r>
            <w:r w:rsidR="003D2ABB" w:rsidRPr="00AB2BDB">
              <w:rPr>
                <w:rFonts w:ascii="Arial Narrow" w:hAnsi="Arial Narrow" w:cs="Arial"/>
                <w:b/>
                <w:bCs/>
                <w:sz w:val="24"/>
                <w:szCs w:val="24"/>
              </w:rPr>
              <w:t xml:space="preserve"> (P)</w:t>
            </w:r>
          </w:p>
        </w:tc>
      </w:tr>
      <w:tr w:rsidR="006D3F57" w:rsidRPr="00AB2BDB" w14:paraId="56C873AD" w14:textId="77777777" w:rsidTr="003D2ABB">
        <w:tc>
          <w:tcPr>
            <w:tcW w:w="1165" w:type="dxa"/>
          </w:tcPr>
          <w:p w14:paraId="5BCC427D" w14:textId="73603874" w:rsidR="00CD05A2" w:rsidRPr="00AB2BDB" w:rsidRDefault="00CD05A2" w:rsidP="006B3604">
            <w:pPr>
              <w:pStyle w:val="NoSpacing"/>
              <w:jc w:val="both"/>
              <w:rPr>
                <w:rFonts w:ascii="Arial Narrow" w:hAnsi="Arial Narrow" w:cs="Arial"/>
                <w:sz w:val="24"/>
                <w:szCs w:val="24"/>
              </w:rPr>
            </w:pPr>
            <w:r w:rsidRPr="00AB2BDB">
              <w:rPr>
                <w:rFonts w:ascii="Arial Narrow" w:hAnsi="Arial Narrow" w:cs="Arial"/>
                <w:sz w:val="24"/>
                <w:szCs w:val="24"/>
              </w:rPr>
              <w:t>NESF</w:t>
            </w:r>
            <w:r w:rsidR="00F16249" w:rsidRPr="00AB2BDB">
              <w:rPr>
                <w:rFonts w:ascii="Arial Narrow" w:hAnsi="Arial Narrow" w:cs="Arial"/>
                <w:sz w:val="24"/>
                <w:szCs w:val="24"/>
              </w:rPr>
              <w:t>B</w:t>
            </w:r>
          </w:p>
        </w:tc>
        <w:tc>
          <w:tcPr>
            <w:tcW w:w="990" w:type="dxa"/>
          </w:tcPr>
          <w:p w14:paraId="461FA5A7" w14:textId="35D9F704" w:rsidR="00CD05A2" w:rsidRPr="00AB2BDB" w:rsidRDefault="00CD05A2" w:rsidP="006B3604">
            <w:pPr>
              <w:pStyle w:val="NoSpacing"/>
              <w:jc w:val="both"/>
              <w:rPr>
                <w:rFonts w:ascii="Arial Narrow" w:hAnsi="Arial Narrow" w:cs="Arial"/>
                <w:sz w:val="24"/>
                <w:szCs w:val="24"/>
              </w:rPr>
            </w:pPr>
            <w:r w:rsidRPr="00AB2BDB">
              <w:rPr>
                <w:rFonts w:ascii="Arial Narrow" w:hAnsi="Arial Narrow" w:cs="Arial"/>
                <w:sz w:val="24"/>
                <w:szCs w:val="24"/>
              </w:rPr>
              <w:t>6</w:t>
            </w:r>
          </w:p>
        </w:tc>
        <w:tc>
          <w:tcPr>
            <w:tcW w:w="3690" w:type="dxa"/>
          </w:tcPr>
          <w:p w14:paraId="4722D541" w14:textId="2D27E477" w:rsidR="00CD05A2" w:rsidRPr="00AB2BDB" w:rsidRDefault="00CD05A2" w:rsidP="006B3604">
            <w:pPr>
              <w:pStyle w:val="NoSpacing"/>
              <w:jc w:val="both"/>
              <w:rPr>
                <w:rFonts w:ascii="Arial Narrow" w:hAnsi="Arial Narrow" w:cs="Arial"/>
                <w:sz w:val="24"/>
                <w:szCs w:val="24"/>
              </w:rPr>
            </w:pPr>
            <w:r w:rsidRPr="00AB2BDB">
              <w:rPr>
                <w:rFonts w:ascii="Arial Narrow" w:hAnsi="Arial Narrow" w:cs="Arial"/>
                <w:sz w:val="24"/>
                <w:szCs w:val="24"/>
              </w:rPr>
              <w:t>Songsak, Bajengdoba, Baghmara, Chokpot, Dadenggre, Laskein</w:t>
            </w:r>
          </w:p>
        </w:tc>
        <w:tc>
          <w:tcPr>
            <w:tcW w:w="1890" w:type="dxa"/>
          </w:tcPr>
          <w:p w14:paraId="1E5BF36F" w14:textId="199AAFCF" w:rsidR="00CD05A2" w:rsidRPr="00AB2BDB" w:rsidRDefault="00361992" w:rsidP="006B3604">
            <w:pPr>
              <w:pStyle w:val="NoSpacing"/>
              <w:jc w:val="both"/>
              <w:rPr>
                <w:rFonts w:ascii="Arial Narrow" w:hAnsi="Arial Narrow" w:cs="Arial"/>
                <w:sz w:val="24"/>
                <w:szCs w:val="24"/>
              </w:rPr>
            </w:pPr>
            <w:r w:rsidRPr="00AB2BDB">
              <w:rPr>
                <w:rFonts w:ascii="Arial Narrow" w:hAnsi="Arial Narrow" w:cs="Arial"/>
                <w:sz w:val="24"/>
                <w:szCs w:val="24"/>
              </w:rPr>
              <w:t>Bagmara</w:t>
            </w:r>
            <w:r w:rsidR="00F16249" w:rsidRPr="00AB2BDB">
              <w:rPr>
                <w:rFonts w:ascii="Arial Narrow" w:hAnsi="Arial Narrow" w:cs="Arial"/>
                <w:sz w:val="24"/>
                <w:szCs w:val="24"/>
              </w:rPr>
              <w:t xml:space="preserve"> (1)</w:t>
            </w:r>
            <w:r w:rsidR="00AA1142" w:rsidRPr="00AB2BDB">
              <w:rPr>
                <w:rFonts w:ascii="Arial Narrow" w:hAnsi="Arial Narrow" w:cs="Arial"/>
                <w:sz w:val="24"/>
                <w:szCs w:val="24"/>
              </w:rPr>
              <w:t xml:space="preserve"> - Br</w:t>
            </w:r>
          </w:p>
        </w:tc>
        <w:tc>
          <w:tcPr>
            <w:tcW w:w="2070" w:type="dxa"/>
          </w:tcPr>
          <w:p w14:paraId="4896B47A" w14:textId="19949DE4" w:rsidR="00CD05A2" w:rsidRPr="00AB2BDB" w:rsidRDefault="00F16249" w:rsidP="006B3604">
            <w:pPr>
              <w:pStyle w:val="NoSpacing"/>
              <w:jc w:val="both"/>
              <w:rPr>
                <w:rFonts w:ascii="Arial Narrow" w:hAnsi="Arial Narrow" w:cs="Arial"/>
                <w:sz w:val="24"/>
                <w:szCs w:val="24"/>
              </w:rPr>
            </w:pPr>
            <w:r w:rsidRPr="00AB2BDB">
              <w:rPr>
                <w:rFonts w:ascii="Arial Narrow" w:hAnsi="Arial Narrow" w:cs="Arial"/>
                <w:sz w:val="24"/>
                <w:szCs w:val="24"/>
              </w:rPr>
              <w:t>Songsak (1)</w:t>
            </w:r>
          </w:p>
        </w:tc>
        <w:tc>
          <w:tcPr>
            <w:tcW w:w="1620" w:type="dxa"/>
          </w:tcPr>
          <w:p w14:paraId="58968D47" w14:textId="23BC6678" w:rsidR="00CD05A2" w:rsidRPr="00AB2BDB" w:rsidRDefault="00F16249"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970" w:type="dxa"/>
          </w:tcPr>
          <w:p w14:paraId="22B6B848" w14:textId="7A574943" w:rsidR="00CD05A2" w:rsidRPr="00AB2BDB" w:rsidRDefault="00F16249" w:rsidP="006B3604">
            <w:pPr>
              <w:pStyle w:val="NoSpacing"/>
              <w:jc w:val="both"/>
              <w:rPr>
                <w:rFonts w:ascii="Arial Narrow" w:hAnsi="Arial Narrow" w:cs="Arial"/>
                <w:sz w:val="24"/>
                <w:szCs w:val="24"/>
              </w:rPr>
            </w:pPr>
            <w:r w:rsidRPr="00AB2BDB">
              <w:rPr>
                <w:rFonts w:ascii="Arial Narrow" w:hAnsi="Arial Narrow" w:cs="Arial"/>
                <w:sz w:val="24"/>
                <w:szCs w:val="24"/>
              </w:rPr>
              <w:t>Bajengdoba, Chokpot, Dadenggre, Laskein (4)</w:t>
            </w:r>
            <w:r w:rsidR="003D2ABB" w:rsidRPr="00AB2BDB">
              <w:rPr>
                <w:rFonts w:ascii="Arial Narrow" w:hAnsi="Arial Narrow" w:cs="Arial"/>
                <w:sz w:val="24"/>
                <w:szCs w:val="24"/>
              </w:rPr>
              <w:t xml:space="preserve"> - NF</w:t>
            </w:r>
          </w:p>
        </w:tc>
      </w:tr>
      <w:tr w:rsidR="006D3F57" w:rsidRPr="00AB2BDB" w14:paraId="171F443D" w14:textId="77777777" w:rsidTr="003D2ABB">
        <w:tc>
          <w:tcPr>
            <w:tcW w:w="1165" w:type="dxa"/>
          </w:tcPr>
          <w:p w14:paraId="630AA5A9" w14:textId="13FB844E" w:rsidR="00CD05A2" w:rsidRPr="00AB2BDB" w:rsidRDefault="006C0D92" w:rsidP="006B3604">
            <w:pPr>
              <w:pStyle w:val="NoSpacing"/>
              <w:jc w:val="both"/>
              <w:rPr>
                <w:rFonts w:ascii="Arial Narrow" w:hAnsi="Arial Narrow" w:cs="Arial"/>
                <w:sz w:val="24"/>
                <w:szCs w:val="24"/>
              </w:rPr>
            </w:pPr>
            <w:r w:rsidRPr="00AB2BDB">
              <w:rPr>
                <w:rFonts w:ascii="Arial Narrow" w:hAnsi="Arial Narrow" w:cs="Arial"/>
                <w:sz w:val="24"/>
                <w:szCs w:val="24"/>
              </w:rPr>
              <w:t>PNB</w:t>
            </w:r>
          </w:p>
        </w:tc>
        <w:tc>
          <w:tcPr>
            <w:tcW w:w="990" w:type="dxa"/>
          </w:tcPr>
          <w:p w14:paraId="2A82413A" w14:textId="330F4FDF" w:rsidR="00CD05A2" w:rsidRPr="00AB2BDB" w:rsidRDefault="006C0D92" w:rsidP="006B3604">
            <w:pPr>
              <w:pStyle w:val="NoSpacing"/>
              <w:jc w:val="both"/>
              <w:rPr>
                <w:rFonts w:ascii="Arial Narrow" w:hAnsi="Arial Narrow" w:cs="Arial"/>
                <w:sz w:val="24"/>
                <w:szCs w:val="24"/>
              </w:rPr>
            </w:pPr>
            <w:r w:rsidRPr="00AB2BDB">
              <w:rPr>
                <w:rFonts w:ascii="Arial Narrow" w:hAnsi="Arial Narrow" w:cs="Arial"/>
                <w:sz w:val="24"/>
                <w:szCs w:val="24"/>
              </w:rPr>
              <w:t>5</w:t>
            </w:r>
          </w:p>
        </w:tc>
        <w:tc>
          <w:tcPr>
            <w:tcW w:w="3690" w:type="dxa"/>
          </w:tcPr>
          <w:p w14:paraId="620D1912" w14:textId="32417261" w:rsidR="00CD05A2" w:rsidRPr="00AB2BDB" w:rsidRDefault="006C0D92" w:rsidP="006B3604">
            <w:pPr>
              <w:pStyle w:val="NoSpacing"/>
              <w:jc w:val="both"/>
              <w:rPr>
                <w:rFonts w:ascii="Arial Narrow" w:hAnsi="Arial Narrow" w:cs="Arial"/>
                <w:sz w:val="24"/>
                <w:szCs w:val="24"/>
              </w:rPr>
            </w:pPr>
            <w:proofErr w:type="gramStart"/>
            <w:r w:rsidRPr="00AB2BDB">
              <w:rPr>
                <w:rFonts w:ascii="Arial Narrow" w:hAnsi="Arial Narrow" w:cs="Arial"/>
                <w:sz w:val="24"/>
                <w:szCs w:val="24"/>
              </w:rPr>
              <w:t>Resubelpara</w:t>
            </w:r>
            <w:r w:rsidR="00F75853" w:rsidRPr="00AB2BDB">
              <w:rPr>
                <w:rFonts w:ascii="Arial Narrow" w:hAnsi="Arial Narrow" w:cs="Arial"/>
                <w:sz w:val="24"/>
                <w:szCs w:val="24"/>
              </w:rPr>
              <w:t>,Baghmara</w:t>
            </w:r>
            <w:proofErr w:type="gramEnd"/>
            <w:r w:rsidR="00F75853" w:rsidRPr="00AB2BDB">
              <w:rPr>
                <w:rFonts w:ascii="Arial Narrow" w:hAnsi="Arial Narrow" w:cs="Arial"/>
                <w:sz w:val="24"/>
                <w:szCs w:val="24"/>
              </w:rPr>
              <w:t>, Mawkyrwat, Ampati &amp; Williamnagar</w:t>
            </w:r>
          </w:p>
        </w:tc>
        <w:tc>
          <w:tcPr>
            <w:tcW w:w="1890" w:type="dxa"/>
          </w:tcPr>
          <w:p w14:paraId="2B87C0ED" w14:textId="5FC2C5AB" w:rsidR="00CD05A2"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Mawkyrwat (1)</w:t>
            </w:r>
            <w:r w:rsidR="00AA1142" w:rsidRPr="00AB2BDB">
              <w:rPr>
                <w:rFonts w:ascii="Arial Narrow" w:hAnsi="Arial Narrow" w:cs="Arial"/>
                <w:sz w:val="24"/>
                <w:szCs w:val="24"/>
              </w:rPr>
              <w:t>-Br</w:t>
            </w:r>
          </w:p>
        </w:tc>
        <w:tc>
          <w:tcPr>
            <w:tcW w:w="2070" w:type="dxa"/>
          </w:tcPr>
          <w:p w14:paraId="12010178" w14:textId="2C17DF0C" w:rsidR="00CD05A2"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Williamnagar, Ampati &amp; Baghmara (3)</w:t>
            </w:r>
          </w:p>
        </w:tc>
        <w:tc>
          <w:tcPr>
            <w:tcW w:w="1620" w:type="dxa"/>
          </w:tcPr>
          <w:p w14:paraId="4BA20301" w14:textId="0AD735DA" w:rsidR="00CD05A2"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Resubelpara (1)</w:t>
            </w:r>
          </w:p>
        </w:tc>
        <w:tc>
          <w:tcPr>
            <w:tcW w:w="2970" w:type="dxa"/>
          </w:tcPr>
          <w:p w14:paraId="215A0FDD" w14:textId="270E36E4" w:rsidR="00CD05A2"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w:t>
            </w:r>
          </w:p>
        </w:tc>
      </w:tr>
      <w:tr w:rsidR="00F75853" w:rsidRPr="00AB2BDB" w14:paraId="045963AE" w14:textId="77777777" w:rsidTr="003D2ABB">
        <w:tc>
          <w:tcPr>
            <w:tcW w:w="1165" w:type="dxa"/>
          </w:tcPr>
          <w:p w14:paraId="22B84815" w14:textId="65230BFB" w:rsidR="00F75853"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SBI</w:t>
            </w:r>
          </w:p>
        </w:tc>
        <w:tc>
          <w:tcPr>
            <w:tcW w:w="990" w:type="dxa"/>
          </w:tcPr>
          <w:p w14:paraId="12B20915" w14:textId="0C8F7FC4" w:rsidR="00F75853"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2</w:t>
            </w:r>
          </w:p>
        </w:tc>
        <w:tc>
          <w:tcPr>
            <w:tcW w:w="3690" w:type="dxa"/>
          </w:tcPr>
          <w:p w14:paraId="53132EB3" w14:textId="3D02204C" w:rsidR="00F75853" w:rsidRPr="00AB2BDB" w:rsidRDefault="00F75853" w:rsidP="006B3604">
            <w:pPr>
              <w:pStyle w:val="NoSpacing"/>
              <w:jc w:val="both"/>
              <w:rPr>
                <w:rFonts w:ascii="Arial Narrow" w:hAnsi="Arial Narrow" w:cs="Arial"/>
                <w:sz w:val="24"/>
                <w:szCs w:val="24"/>
              </w:rPr>
            </w:pPr>
            <w:r w:rsidRPr="00AB2BDB">
              <w:rPr>
                <w:rFonts w:ascii="Arial Narrow" w:hAnsi="Arial Narrow" w:cs="Arial"/>
                <w:sz w:val="24"/>
                <w:szCs w:val="24"/>
              </w:rPr>
              <w:t>Hawakhana</w:t>
            </w:r>
            <w:r w:rsidR="00F40BA6" w:rsidRPr="00AB2BDB">
              <w:rPr>
                <w:rFonts w:ascii="Arial Narrow" w:hAnsi="Arial Narrow" w:cs="Arial"/>
                <w:sz w:val="24"/>
                <w:szCs w:val="24"/>
              </w:rPr>
              <w:t xml:space="preserve"> &amp; Chambilgre</w:t>
            </w:r>
          </w:p>
        </w:tc>
        <w:tc>
          <w:tcPr>
            <w:tcW w:w="1890" w:type="dxa"/>
          </w:tcPr>
          <w:p w14:paraId="21F376D6" w14:textId="3C79BB0F" w:rsidR="00F75853" w:rsidRPr="00AB2BDB" w:rsidRDefault="00F40BA6" w:rsidP="006B3604">
            <w:pPr>
              <w:pStyle w:val="NoSpacing"/>
              <w:jc w:val="both"/>
              <w:rPr>
                <w:rFonts w:ascii="Arial Narrow" w:hAnsi="Arial Narrow" w:cs="Arial"/>
                <w:sz w:val="24"/>
                <w:szCs w:val="24"/>
              </w:rPr>
            </w:pPr>
            <w:r w:rsidRPr="00AB2BDB">
              <w:rPr>
                <w:rFonts w:ascii="Arial Narrow" w:hAnsi="Arial Narrow" w:cs="Arial"/>
                <w:sz w:val="24"/>
                <w:szCs w:val="24"/>
              </w:rPr>
              <w:t>Hawakhana (1)-ATM</w:t>
            </w:r>
            <w:r w:rsidR="00666628" w:rsidRPr="00AB2BDB">
              <w:rPr>
                <w:rFonts w:ascii="Arial Narrow" w:hAnsi="Arial Narrow" w:cs="Arial"/>
                <w:sz w:val="24"/>
                <w:szCs w:val="24"/>
              </w:rPr>
              <w:t>s</w:t>
            </w:r>
            <w:r w:rsidRPr="00AB2BDB">
              <w:rPr>
                <w:rFonts w:ascii="Arial Narrow" w:hAnsi="Arial Narrow" w:cs="Arial"/>
                <w:sz w:val="24"/>
                <w:szCs w:val="24"/>
              </w:rPr>
              <w:t xml:space="preserve"> &amp; CSP</w:t>
            </w:r>
          </w:p>
        </w:tc>
        <w:tc>
          <w:tcPr>
            <w:tcW w:w="2070" w:type="dxa"/>
          </w:tcPr>
          <w:p w14:paraId="1422BDD2" w14:textId="25135371"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1620" w:type="dxa"/>
          </w:tcPr>
          <w:p w14:paraId="13D8DF1C" w14:textId="6C63B5FD"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Chambilgre</w:t>
            </w:r>
          </w:p>
        </w:tc>
        <w:tc>
          <w:tcPr>
            <w:tcW w:w="2970" w:type="dxa"/>
          </w:tcPr>
          <w:p w14:paraId="01F3E308" w14:textId="080EC1ED" w:rsidR="00F75853"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Chambilgre (1)</w:t>
            </w:r>
            <w:r w:rsidR="003D2ABB" w:rsidRPr="00AB2BDB">
              <w:rPr>
                <w:rFonts w:ascii="Arial Narrow" w:hAnsi="Arial Narrow" w:cs="Arial"/>
                <w:sz w:val="24"/>
                <w:szCs w:val="24"/>
              </w:rPr>
              <w:t xml:space="preserve"> - NF</w:t>
            </w:r>
          </w:p>
        </w:tc>
      </w:tr>
      <w:tr w:rsidR="00F75853" w:rsidRPr="00AB2BDB" w14:paraId="1C18C644" w14:textId="77777777" w:rsidTr="003D2ABB">
        <w:tc>
          <w:tcPr>
            <w:tcW w:w="1165" w:type="dxa"/>
          </w:tcPr>
          <w:p w14:paraId="461D4098" w14:textId="78FC6DBF"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MRB</w:t>
            </w:r>
          </w:p>
        </w:tc>
        <w:tc>
          <w:tcPr>
            <w:tcW w:w="990" w:type="dxa"/>
          </w:tcPr>
          <w:p w14:paraId="6B43D3DE" w14:textId="070B42A2"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3</w:t>
            </w:r>
          </w:p>
        </w:tc>
        <w:tc>
          <w:tcPr>
            <w:tcW w:w="3690" w:type="dxa"/>
          </w:tcPr>
          <w:p w14:paraId="2423E4E2" w14:textId="3953A027"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Thangsning, Rongara &amp; Nonghyllam</w:t>
            </w:r>
          </w:p>
        </w:tc>
        <w:tc>
          <w:tcPr>
            <w:tcW w:w="1890" w:type="dxa"/>
          </w:tcPr>
          <w:p w14:paraId="1010880C" w14:textId="4E262D5A"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Thangsning &amp; Rongara (2) -CSP</w:t>
            </w:r>
            <w:r w:rsidR="00AA1142" w:rsidRPr="00AB2BDB">
              <w:rPr>
                <w:rFonts w:ascii="Arial Narrow" w:hAnsi="Arial Narrow" w:cs="Arial"/>
                <w:sz w:val="24"/>
                <w:szCs w:val="24"/>
              </w:rPr>
              <w:t>s</w:t>
            </w:r>
          </w:p>
        </w:tc>
        <w:tc>
          <w:tcPr>
            <w:tcW w:w="2070" w:type="dxa"/>
          </w:tcPr>
          <w:p w14:paraId="653FF4F2" w14:textId="39B0CF4D"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1620" w:type="dxa"/>
          </w:tcPr>
          <w:p w14:paraId="61A4D7C8" w14:textId="2AD15A16"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Nonghyllam</w:t>
            </w:r>
            <w:r w:rsidR="00666628" w:rsidRPr="00AB2BDB">
              <w:rPr>
                <w:rFonts w:ascii="Arial Narrow" w:hAnsi="Arial Narrow" w:cs="Arial"/>
                <w:sz w:val="24"/>
                <w:szCs w:val="24"/>
              </w:rPr>
              <w:t xml:space="preserve"> (1) - Security</w:t>
            </w:r>
          </w:p>
        </w:tc>
        <w:tc>
          <w:tcPr>
            <w:tcW w:w="2970" w:type="dxa"/>
          </w:tcPr>
          <w:p w14:paraId="0BF6F4C4" w14:textId="17673BD6" w:rsidR="00F75853" w:rsidRPr="00AB2BDB" w:rsidRDefault="005F46F3" w:rsidP="006B3604">
            <w:pPr>
              <w:pStyle w:val="NoSpacing"/>
              <w:jc w:val="both"/>
              <w:rPr>
                <w:rFonts w:ascii="Arial Narrow" w:hAnsi="Arial Narrow" w:cs="Arial"/>
                <w:sz w:val="24"/>
                <w:szCs w:val="24"/>
              </w:rPr>
            </w:pPr>
            <w:r w:rsidRPr="00AB2BDB">
              <w:rPr>
                <w:rFonts w:ascii="Arial Narrow" w:hAnsi="Arial Narrow" w:cs="Arial"/>
                <w:sz w:val="24"/>
                <w:szCs w:val="24"/>
              </w:rPr>
              <w:t>--</w:t>
            </w:r>
          </w:p>
        </w:tc>
      </w:tr>
      <w:tr w:rsidR="00F75853" w:rsidRPr="00AB2BDB" w14:paraId="2F865171" w14:textId="77777777" w:rsidTr="003D2ABB">
        <w:tc>
          <w:tcPr>
            <w:tcW w:w="1165" w:type="dxa"/>
          </w:tcPr>
          <w:p w14:paraId="5DD87445" w14:textId="23438CE6"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BoI</w:t>
            </w:r>
          </w:p>
        </w:tc>
        <w:tc>
          <w:tcPr>
            <w:tcW w:w="990" w:type="dxa"/>
          </w:tcPr>
          <w:p w14:paraId="53F16B62" w14:textId="718128E5"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1</w:t>
            </w:r>
          </w:p>
        </w:tc>
        <w:tc>
          <w:tcPr>
            <w:tcW w:w="3690" w:type="dxa"/>
          </w:tcPr>
          <w:p w14:paraId="6FB17327" w14:textId="5B54FD8B"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Dongkiingding</w:t>
            </w:r>
          </w:p>
        </w:tc>
        <w:tc>
          <w:tcPr>
            <w:tcW w:w="1890" w:type="dxa"/>
          </w:tcPr>
          <w:p w14:paraId="059B963C" w14:textId="2E7F667A"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070" w:type="dxa"/>
          </w:tcPr>
          <w:p w14:paraId="3CDF2109" w14:textId="39DB3F15"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1620" w:type="dxa"/>
          </w:tcPr>
          <w:p w14:paraId="57033AAC" w14:textId="1B0B4BCB"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970" w:type="dxa"/>
          </w:tcPr>
          <w:p w14:paraId="31EEC19C" w14:textId="1DDF264D" w:rsidR="00F75853" w:rsidRPr="00AB2BDB" w:rsidRDefault="00666628" w:rsidP="006B3604">
            <w:pPr>
              <w:pStyle w:val="NoSpacing"/>
              <w:jc w:val="both"/>
              <w:rPr>
                <w:rFonts w:ascii="Arial Narrow" w:hAnsi="Arial Narrow" w:cs="Arial"/>
                <w:sz w:val="24"/>
                <w:szCs w:val="24"/>
              </w:rPr>
            </w:pPr>
            <w:r w:rsidRPr="00AB2BDB">
              <w:rPr>
                <w:rFonts w:ascii="Arial Narrow" w:hAnsi="Arial Narrow" w:cs="Arial"/>
                <w:sz w:val="24"/>
                <w:szCs w:val="24"/>
              </w:rPr>
              <w:t>Dongkiingding (1)</w:t>
            </w:r>
            <w:r w:rsidR="003D2ABB" w:rsidRPr="00AB2BDB">
              <w:rPr>
                <w:rFonts w:ascii="Arial Narrow" w:hAnsi="Arial Narrow" w:cs="Arial"/>
                <w:sz w:val="24"/>
                <w:szCs w:val="24"/>
              </w:rPr>
              <w:t xml:space="preserve"> - NF</w:t>
            </w:r>
          </w:p>
        </w:tc>
      </w:tr>
      <w:tr w:rsidR="00666628" w:rsidRPr="00AB2BDB" w14:paraId="69A38319" w14:textId="77777777" w:rsidTr="003D2ABB">
        <w:tc>
          <w:tcPr>
            <w:tcW w:w="1165" w:type="dxa"/>
          </w:tcPr>
          <w:p w14:paraId="5A7AA6AE" w14:textId="3608D82D" w:rsidR="00666628" w:rsidRPr="00AB2BDB" w:rsidRDefault="00B14522" w:rsidP="006B3604">
            <w:pPr>
              <w:pStyle w:val="NoSpacing"/>
              <w:jc w:val="both"/>
              <w:rPr>
                <w:rFonts w:ascii="Arial Narrow" w:hAnsi="Arial Narrow" w:cs="Arial"/>
                <w:sz w:val="24"/>
                <w:szCs w:val="24"/>
              </w:rPr>
            </w:pPr>
            <w:r w:rsidRPr="00AB2BDB">
              <w:rPr>
                <w:rFonts w:ascii="Arial Narrow" w:hAnsi="Arial Narrow" w:cs="Arial"/>
                <w:sz w:val="24"/>
                <w:szCs w:val="24"/>
              </w:rPr>
              <w:t>MCAB</w:t>
            </w:r>
          </w:p>
        </w:tc>
        <w:tc>
          <w:tcPr>
            <w:tcW w:w="990" w:type="dxa"/>
          </w:tcPr>
          <w:p w14:paraId="2E594DDC" w14:textId="0C59F524" w:rsidR="00666628" w:rsidRPr="00AB2BDB" w:rsidRDefault="00B14522" w:rsidP="006B3604">
            <w:pPr>
              <w:pStyle w:val="NoSpacing"/>
              <w:jc w:val="both"/>
              <w:rPr>
                <w:rFonts w:ascii="Arial Narrow" w:hAnsi="Arial Narrow" w:cs="Arial"/>
                <w:sz w:val="24"/>
                <w:szCs w:val="24"/>
              </w:rPr>
            </w:pPr>
            <w:r w:rsidRPr="00AB2BDB">
              <w:rPr>
                <w:rFonts w:ascii="Arial Narrow" w:hAnsi="Arial Narrow" w:cs="Arial"/>
                <w:sz w:val="24"/>
                <w:szCs w:val="24"/>
              </w:rPr>
              <w:t>7</w:t>
            </w:r>
          </w:p>
        </w:tc>
        <w:tc>
          <w:tcPr>
            <w:tcW w:w="3690" w:type="dxa"/>
          </w:tcPr>
          <w:p w14:paraId="330CB2EF" w14:textId="2DB2F616" w:rsidR="00666628" w:rsidRPr="00AB2BDB" w:rsidRDefault="00B14522" w:rsidP="006B3604">
            <w:pPr>
              <w:pStyle w:val="NoSpacing"/>
              <w:jc w:val="both"/>
              <w:rPr>
                <w:rFonts w:ascii="Arial Narrow" w:hAnsi="Arial Narrow" w:cs="Arial"/>
                <w:sz w:val="24"/>
                <w:szCs w:val="24"/>
              </w:rPr>
            </w:pPr>
            <w:r w:rsidRPr="00AB2BDB">
              <w:rPr>
                <w:rFonts w:ascii="Arial Narrow" w:hAnsi="Arial Narrow" w:cs="Arial"/>
                <w:sz w:val="24"/>
                <w:szCs w:val="24"/>
              </w:rPr>
              <w:t>Tikrikilla, Adokgre, Damalgre, Ranikor, Purakhasia, Raksamgre and Demdema</w:t>
            </w:r>
          </w:p>
        </w:tc>
        <w:tc>
          <w:tcPr>
            <w:tcW w:w="1890" w:type="dxa"/>
          </w:tcPr>
          <w:p w14:paraId="093955A4" w14:textId="5F3198AC" w:rsidR="00666628" w:rsidRPr="00AB2BDB" w:rsidRDefault="00B14522" w:rsidP="006B3604">
            <w:pPr>
              <w:pStyle w:val="NoSpacing"/>
              <w:jc w:val="both"/>
              <w:rPr>
                <w:rFonts w:ascii="Arial Narrow" w:hAnsi="Arial Narrow" w:cs="Arial"/>
                <w:sz w:val="24"/>
                <w:szCs w:val="24"/>
              </w:rPr>
            </w:pPr>
            <w:r w:rsidRPr="00AB2BDB">
              <w:rPr>
                <w:rFonts w:ascii="Arial Narrow" w:hAnsi="Arial Narrow" w:cs="Arial"/>
                <w:sz w:val="24"/>
                <w:szCs w:val="24"/>
              </w:rPr>
              <w:t>Tikrikilla (1)</w:t>
            </w:r>
            <w:r w:rsidR="00AA1142" w:rsidRPr="00AB2BDB">
              <w:rPr>
                <w:rFonts w:ascii="Arial Narrow" w:hAnsi="Arial Narrow" w:cs="Arial"/>
                <w:sz w:val="24"/>
                <w:szCs w:val="24"/>
              </w:rPr>
              <w:t xml:space="preserve"> - Br</w:t>
            </w:r>
          </w:p>
        </w:tc>
        <w:tc>
          <w:tcPr>
            <w:tcW w:w="2070" w:type="dxa"/>
          </w:tcPr>
          <w:p w14:paraId="77972DBF" w14:textId="535D0343" w:rsidR="00666628" w:rsidRPr="00AB2BDB" w:rsidRDefault="00B14522" w:rsidP="006B3604">
            <w:pPr>
              <w:pStyle w:val="NoSpacing"/>
              <w:jc w:val="both"/>
              <w:rPr>
                <w:rFonts w:ascii="Arial Narrow" w:hAnsi="Arial Narrow" w:cs="Arial"/>
                <w:sz w:val="24"/>
                <w:szCs w:val="24"/>
              </w:rPr>
            </w:pPr>
            <w:r w:rsidRPr="00AB2BDB">
              <w:rPr>
                <w:rFonts w:ascii="Arial Narrow" w:hAnsi="Arial Narrow" w:cs="Arial"/>
                <w:sz w:val="24"/>
                <w:szCs w:val="24"/>
              </w:rPr>
              <w:t>Purakhasia (1)</w:t>
            </w:r>
          </w:p>
        </w:tc>
        <w:tc>
          <w:tcPr>
            <w:tcW w:w="1620" w:type="dxa"/>
          </w:tcPr>
          <w:p w14:paraId="7DC2E8ED" w14:textId="44A9E08B" w:rsidR="00666628" w:rsidRPr="00AB2BDB" w:rsidRDefault="00B14522" w:rsidP="006B3604">
            <w:pPr>
              <w:pStyle w:val="NoSpacing"/>
              <w:jc w:val="both"/>
              <w:rPr>
                <w:rFonts w:ascii="Arial Narrow" w:hAnsi="Arial Narrow" w:cs="Arial"/>
                <w:sz w:val="24"/>
                <w:szCs w:val="24"/>
              </w:rPr>
            </w:pPr>
            <w:r w:rsidRPr="00AB2BDB">
              <w:rPr>
                <w:rFonts w:ascii="Arial Narrow" w:hAnsi="Arial Narrow" w:cs="Arial"/>
                <w:sz w:val="24"/>
                <w:szCs w:val="24"/>
              </w:rPr>
              <w:t>Ranikor</w:t>
            </w:r>
            <w:r w:rsidR="006F58C8" w:rsidRPr="00AB2BDB">
              <w:rPr>
                <w:rFonts w:ascii="Arial Narrow" w:hAnsi="Arial Narrow" w:cs="Arial"/>
                <w:sz w:val="24"/>
                <w:szCs w:val="24"/>
              </w:rPr>
              <w:t xml:space="preserve"> (1)</w:t>
            </w:r>
          </w:p>
        </w:tc>
        <w:tc>
          <w:tcPr>
            <w:tcW w:w="2970" w:type="dxa"/>
          </w:tcPr>
          <w:p w14:paraId="396EC5B5" w14:textId="5920CC6D" w:rsidR="00666628" w:rsidRPr="00AB2BDB" w:rsidRDefault="007131BC" w:rsidP="006B3604">
            <w:pPr>
              <w:pStyle w:val="NoSpacing"/>
              <w:jc w:val="both"/>
              <w:rPr>
                <w:rFonts w:ascii="Arial Narrow" w:hAnsi="Arial Narrow" w:cs="Arial"/>
                <w:sz w:val="24"/>
                <w:szCs w:val="24"/>
              </w:rPr>
            </w:pPr>
            <w:r w:rsidRPr="00AB2BDB">
              <w:rPr>
                <w:rFonts w:ascii="Arial Narrow" w:hAnsi="Arial Narrow" w:cs="Arial"/>
                <w:sz w:val="24"/>
                <w:szCs w:val="24"/>
              </w:rPr>
              <w:t>Adokgre, Damalgre, Raksamgre and Demdema</w:t>
            </w:r>
            <w:r w:rsidR="003D2ABB" w:rsidRPr="00AB2BDB">
              <w:rPr>
                <w:rFonts w:ascii="Arial Narrow" w:hAnsi="Arial Narrow" w:cs="Arial"/>
                <w:sz w:val="24"/>
                <w:szCs w:val="24"/>
              </w:rPr>
              <w:t xml:space="preserve"> - NF</w:t>
            </w:r>
          </w:p>
        </w:tc>
      </w:tr>
      <w:tr w:rsidR="00666628" w:rsidRPr="00AB2BDB" w14:paraId="45117C17" w14:textId="77777777" w:rsidTr="003D2ABB">
        <w:tc>
          <w:tcPr>
            <w:tcW w:w="1165" w:type="dxa"/>
          </w:tcPr>
          <w:p w14:paraId="66253D8E" w14:textId="1926EBD9" w:rsidR="00666628" w:rsidRPr="00AB2BDB" w:rsidRDefault="007131BC" w:rsidP="006B3604">
            <w:pPr>
              <w:pStyle w:val="NoSpacing"/>
              <w:jc w:val="both"/>
              <w:rPr>
                <w:rFonts w:ascii="Arial Narrow" w:hAnsi="Arial Narrow" w:cs="Arial"/>
                <w:sz w:val="24"/>
                <w:szCs w:val="24"/>
              </w:rPr>
            </w:pPr>
            <w:r w:rsidRPr="00AB2BDB">
              <w:rPr>
                <w:rFonts w:ascii="Arial Narrow" w:hAnsi="Arial Narrow" w:cs="Arial"/>
                <w:sz w:val="24"/>
                <w:szCs w:val="24"/>
              </w:rPr>
              <w:t>Axis Bank</w:t>
            </w:r>
          </w:p>
        </w:tc>
        <w:tc>
          <w:tcPr>
            <w:tcW w:w="990" w:type="dxa"/>
          </w:tcPr>
          <w:p w14:paraId="3DB76925" w14:textId="35FBD906" w:rsidR="00666628" w:rsidRPr="00AB2BDB" w:rsidRDefault="005B6631" w:rsidP="006B3604">
            <w:pPr>
              <w:pStyle w:val="NoSpacing"/>
              <w:jc w:val="both"/>
              <w:rPr>
                <w:rFonts w:ascii="Arial Narrow" w:hAnsi="Arial Narrow" w:cs="Arial"/>
                <w:sz w:val="24"/>
                <w:szCs w:val="24"/>
              </w:rPr>
            </w:pPr>
            <w:r w:rsidRPr="00AB2BDB">
              <w:rPr>
                <w:rFonts w:ascii="Arial Narrow" w:hAnsi="Arial Narrow" w:cs="Arial"/>
                <w:sz w:val="24"/>
                <w:szCs w:val="24"/>
              </w:rPr>
              <w:t>1</w:t>
            </w:r>
          </w:p>
        </w:tc>
        <w:tc>
          <w:tcPr>
            <w:tcW w:w="3690" w:type="dxa"/>
          </w:tcPr>
          <w:p w14:paraId="4049943F" w14:textId="3ABB2E1E" w:rsidR="00666628" w:rsidRPr="00AB2BDB" w:rsidRDefault="005B6631" w:rsidP="006B3604">
            <w:pPr>
              <w:pStyle w:val="NoSpacing"/>
              <w:jc w:val="both"/>
              <w:rPr>
                <w:rFonts w:ascii="Arial Narrow" w:hAnsi="Arial Narrow" w:cs="Arial"/>
                <w:sz w:val="24"/>
                <w:szCs w:val="24"/>
              </w:rPr>
            </w:pPr>
            <w:r w:rsidRPr="00AB2BDB">
              <w:rPr>
                <w:rFonts w:ascii="Arial Narrow" w:hAnsi="Arial Narrow" w:cs="Arial"/>
                <w:sz w:val="24"/>
                <w:szCs w:val="24"/>
              </w:rPr>
              <w:t>Baghmara</w:t>
            </w:r>
          </w:p>
        </w:tc>
        <w:tc>
          <w:tcPr>
            <w:tcW w:w="1890" w:type="dxa"/>
          </w:tcPr>
          <w:p w14:paraId="61C90CA0" w14:textId="23C3B6B7" w:rsidR="00666628" w:rsidRPr="00AB2BDB" w:rsidRDefault="005B6631"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070" w:type="dxa"/>
          </w:tcPr>
          <w:p w14:paraId="78F64ADC" w14:textId="4949F2F8" w:rsidR="00666628" w:rsidRPr="00AB2BDB" w:rsidRDefault="005B6631"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1620" w:type="dxa"/>
          </w:tcPr>
          <w:p w14:paraId="1BA2D9FA" w14:textId="19E2B75C" w:rsidR="00666628" w:rsidRPr="00AB2BDB" w:rsidRDefault="005B6631"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970" w:type="dxa"/>
          </w:tcPr>
          <w:p w14:paraId="51910FA1" w14:textId="175035A1" w:rsidR="00666628" w:rsidRPr="00AB2BDB" w:rsidRDefault="005B6631" w:rsidP="006B3604">
            <w:pPr>
              <w:pStyle w:val="NoSpacing"/>
              <w:jc w:val="both"/>
              <w:rPr>
                <w:rFonts w:ascii="Arial Narrow" w:hAnsi="Arial Narrow" w:cs="Arial"/>
                <w:sz w:val="24"/>
                <w:szCs w:val="24"/>
              </w:rPr>
            </w:pPr>
            <w:r w:rsidRPr="00AB2BDB">
              <w:rPr>
                <w:rFonts w:ascii="Arial Narrow" w:hAnsi="Arial Narrow" w:cs="Arial"/>
                <w:sz w:val="24"/>
                <w:szCs w:val="24"/>
              </w:rPr>
              <w:t>Baghmara (1)</w:t>
            </w:r>
            <w:r w:rsidR="003D2ABB" w:rsidRPr="00AB2BDB">
              <w:rPr>
                <w:rFonts w:ascii="Arial Narrow" w:hAnsi="Arial Narrow" w:cs="Arial"/>
                <w:sz w:val="24"/>
                <w:szCs w:val="24"/>
              </w:rPr>
              <w:t xml:space="preserve"> - Pending</w:t>
            </w:r>
          </w:p>
        </w:tc>
      </w:tr>
      <w:tr w:rsidR="00666628" w:rsidRPr="00AB2BDB" w14:paraId="6FC72205" w14:textId="77777777" w:rsidTr="003D2ABB">
        <w:tc>
          <w:tcPr>
            <w:tcW w:w="1165" w:type="dxa"/>
          </w:tcPr>
          <w:p w14:paraId="49F03E04" w14:textId="0F591274"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Canara</w:t>
            </w:r>
          </w:p>
        </w:tc>
        <w:tc>
          <w:tcPr>
            <w:tcW w:w="990" w:type="dxa"/>
          </w:tcPr>
          <w:p w14:paraId="208801C3" w14:textId="6725A72F"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1</w:t>
            </w:r>
          </w:p>
        </w:tc>
        <w:tc>
          <w:tcPr>
            <w:tcW w:w="3690" w:type="dxa"/>
          </w:tcPr>
          <w:p w14:paraId="1CB8554E" w14:textId="3CC8EF17"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Gasuapara</w:t>
            </w:r>
          </w:p>
        </w:tc>
        <w:tc>
          <w:tcPr>
            <w:tcW w:w="1890" w:type="dxa"/>
          </w:tcPr>
          <w:p w14:paraId="66AD6567" w14:textId="3EB25082"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070" w:type="dxa"/>
          </w:tcPr>
          <w:p w14:paraId="251818FB" w14:textId="51CD8B3A"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1620" w:type="dxa"/>
          </w:tcPr>
          <w:p w14:paraId="288312A0" w14:textId="5363429C"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970" w:type="dxa"/>
          </w:tcPr>
          <w:p w14:paraId="476E5BDE" w14:textId="5496186D" w:rsidR="00666628"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Gasuapara</w:t>
            </w:r>
            <w:r w:rsidR="003D2ABB" w:rsidRPr="00AB2BDB">
              <w:rPr>
                <w:rFonts w:ascii="Arial Narrow" w:hAnsi="Arial Narrow" w:cs="Arial"/>
                <w:sz w:val="24"/>
                <w:szCs w:val="24"/>
              </w:rPr>
              <w:t xml:space="preserve"> (1) – N</w:t>
            </w:r>
            <w:r w:rsidR="00407279" w:rsidRPr="00AB2BDB">
              <w:rPr>
                <w:rFonts w:ascii="Arial Narrow" w:hAnsi="Arial Narrow" w:cs="Arial"/>
                <w:sz w:val="24"/>
                <w:szCs w:val="24"/>
              </w:rPr>
              <w:t>F</w:t>
            </w:r>
          </w:p>
        </w:tc>
      </w:tr>
      <w:tr w:rsidR="008E2FBC" w:rsidRPr="00AB2BDB" w14:paraId="3CCAEE42" w14:textId="77777777" w:rsidTr="003D2ABB">
        <w:tc>
          <w:tcPr>
            <w:tcW w:w="1165" w:type="dxa"/>
          </w:tcPr>
          <w:p w14:paraId="2CD82FEE" w14:textId="5C9A1819"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CBI</w:t>
            </w:r>
          </w:p>
        </w:tc>
        <w:tc>
          <w:tcPr>
            <w:tcW w:w="990" w:type="dxa"/>
          </w:tcPr>
          <w:p w14:paraId="7CB3937A" w14:textId="1E9B5365"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1</w:t>
            </w:r>
          </w:p>
        </w:tc>
        <w:tc>
          <w:tcPr>
            <w:tcW w:w="3690" w:type="dxa"/>
          </w:tcPr>
          <w:p w14:paraId="102D9D3E" w14:textId="028804EF"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Mallangkona</w:t>
            </w:r>
          </w:p>
        </w:tc>
        <w:tc>
          <w:tcPr>
            <w:tcW w:w="1890" w:type="dxa"/>
          </w:tcPr>
          <w:p w14:paraId="40F618FB" w14:textId="1362CFE6"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070" w:type="dxa"/>
          </w:tcPr>
          <w:p w14:paraId="3C293DA2" w14:textId="77C39FFC"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Mallangkona</w:t>
            </w:r>
            <w:r w:rsidR="00AA1142" w:rsidRPr="00AB2BDB">
              <w:rPr>
                <w:rFonts w:ascii="Arial Narrow" w:hAnsi="Arial Narrow" w:cs="Arial"/>
                <w:sz w:val="24"/>
                <w:szCs w:val="24"/>
              </w:rPr>
              <w:t xml:space="preserve"> (1)</w:t>
            </w:r>
          </w:p>
        </w:tc>
        <w:tc>
          <w:tcPr>
            <w:tcW w:w="1620" w:type="dxa"/>
          </w:tcPr>
          <w:p w14:paraId="152E51A3" w14:textId="0CAE8E8E"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w:t>
            </w:r>
          </w:p>
        </w:tc>
        <w:tc>
          <w:tcPr>
            <w:tcW w:w="2970" w:type="dxa"/>
          </w:tcPr>
          <w:p w14:paraId="2CFE8F44" w14:textId="48DA557B" w:rsidR="008E2FBC" w:rsidRPr="00AB2BDB" w:rsidRDefault="008E2FBC" w:rsidP="006B3604">
            <w:pPr>
              <w:pStyle w:val="NoSpacing"/>
              <w:jc w:val="both"/>
              <w:rPr>
                <w:rFonts w:ascii="Arial Narrow" w:hAnsi="Arial Narrow" w:cs="Arial"/>
                <w:sz w:val="24"/>
                <w:szCs w:val="24"/>
              </w:rPr>
            </w:pPr>
            <w:r w:rsidRPr="00AB2BDB">
              <w:rPr>
                <w:rFonts w:ascii="Arial Narrow" w:hAnsi="Arial Narrow" w:cs="Arial"/>
                <w:sz w:val="24"/>
                <w:szCs w:val="24"/>
              </w:rPr>
              <w:t>--</w:t>
            </w:r>
          </w:p>
        </w:tc>
      </w:tr>
    </w:tbl>
    <w:p w14:paraId="6612CB4D" w14:textId="3CEBADE5" w:rsidR="00CD05A2" w:rsidRDefault="003C7F81" w:rsidP="006B3604">
      <w:pPr>
        <w:pStyle w:val="NoSpacing"/>
        <w:jc w:val="both"/>
        <w:rPr>
          <w:rFonts w:ascii="Arial Narrow" w:hAnsi="Arial Narrow" w:cs="Arial"/>
          <w:sz w:val="24"/>
          <w:szCs w:val="24"/>
        </w:rPr>
      </w:pPr>
      <w:r>
        <w:rPr>
          <w:rFonts w:ascii="Arial Narrow" w:hAnsi="Arial Narrow" w:cs="Arial"/>
          <w:sz w:val="24"/>
          <w:szCs w:val="24"/>
        </w:rPr>
        <w:t>Details in Annexure-Page 18</w:t>
      </w:r>
    </w:p>
    <w:p w14:paraId="387AF412" w14:textId="77777777" w:rsidR="003C7F81" w:rsidRPr="00AB2BDB" w:rsidRDefault="003C7F81" w:rsidP="006B3604">
      <w:pPr>
        <w:pStyle w:val="NoSpacing"/>
        <w:jc w:val="both"/>
        <w:rPr>
          <w:rFonts w:ascii="Arial Narrow" w:hAnsi="Arial Narrow" w:cs="Arial"/>
          <w:sz w:val="24"/>
          <w:szCs w:val="24"/>
        </w:rPr>
      </w:pPr>
    </w:p>
    <w:p w14:paraId="3053D0C1" w14:textId="546B9861" w:rsidR="002832F7" w:rsidRDefault="002832F7" w:rsidP="00451DB0">
      <w:pPr>
        <w:pStyle w:val="NoSpacing"/>
        <w:jc w:val="both"/>
        <w:rPr>
          <w:rFonts w:ascii="Arial Narrow" w:hAnsi="Arial Narrow" w:cs="Arial"/>
          <w:sz w:val="24"/>
          <w:szCs w:val="24"/>
        </w:rPr>
      </w:pPr>
      <w:r w:rsidRPr="00AB2BDB">
        <w:rPr>
          <w:rFonts w:ascii="Arial Narrow" w:hAnsi="Arial Narrow" w:cs="Arial"/>
          <w:sz w:val="24"/>
          <w:szCs w:val="24"/>
        </w:rPr>
        <w:t>SBI ha</w:t>
      </w:r>
      <w:r w:rsidR="00772D38" w:rsidRPr="00AB2BDB">
        <w:rPr>
          <w:rFonts w:ascii="Arial Narrow" w:hAnsi="Arial Narrow" w:cs="Arial"/>
          <w:sz w:val="24"/>
          <w:szCs w:val="24"/>
        </w:rPr>
        <w:t xml:space="preserve">ve </w:t>
      </w:r>
      <w:r w:rsidRPr="00AB2BDB">
        <w:rPr>
          <w:rFonts w:ascii="Arial Narrow" w:hAnsi="Arial Narrow" w:cs="Arial"/>
          <w:sz w:val="24"/>
          <w:szCs w:val="24"/>
        </w:rPr>
        <w:t>informed that Thynroit branch, which is around 10 Km from Smit</w:t>
      </w:r>
      <w:r w:rsidR="00F6546E" w:rsidRPr="00AB2BDB">
        <w:rPr>
          <w:rFonts w:ascii="Arial Narrow" w:hAnsi="Arial Narrow" w:cs="Arial"/>
          <w:sz w:val="24"/>
          <w:szCs w:val="24"/>
        </w:rPr>
        <w:t xml:space="preserve"> market</w:t>
      </w:r>
      <w:r w:rsidRPr="00AB2BDB">
        <w:rPr>
          <w:rFonts w:ascii="Arial Narrow" w:hAnsi="Arial Narrow" w:cs="Arial"/>
          <w:sz w:val="24"/>
          <w:szCs w:val="24"/>
        </w:rPr>
        <w:t xml:space="preserve"> is a loss</w:t>
      </w:r>
      <w:r w:rsidR="00D8707B" w:rsidRPr="00AB2BDB">
        <w:rPr>
          <w:rFonts w:ascii="Arial Narrow" w:hAnsi="Arial Narrow" w:cs="Arial"/>
          <w:sz w:val="24"/>
          <w:szCs w:val="24"/>
        </w:rPr>
        <w:t>-</w:t>
      </w:r>
      <w:r w:rsidRPr="00AB2BDB">
        <w:rPr>
          <w:rFonts w:ascii="Arial Narrow" w:hAnsi="Arial Narrow" w:cs="Arial"/>
          <w:sz w:val="24"/>
          <w:szCs w:val="24"/>
        </w:rPr>
        <w:t xml:space="preserve">making branch for the last </w:t>
      </w:r>
      <w:r w:rsidR="00F6546E" w:rsidRPr="00AB2BDB">
        <w:rPr>
          <w:rFonts w:ascii="Arial Narrow" w:hAnsi="Arial Narrow" w:cs="Arial"/>
          <w:sz w:val="24"/>
          <w:szCs w:val="24"/>
        </w:rPr>
        <w:t>30</w:t>
      </w:r>
      <w:r w:rsidRPr="00AB2BDB">
        <w:rPr>
          <w:rFonts w:ascii="Arial Narrow" w:hAnsi="Arial Narrow" w:cs="Arial"/>
          <w:sz w:val="24"/>
          <w:szCs w:val="24"/>
        </w:rPr>
        <w:t xml:space="preserve"> years</w:t>
      </w:r>
      <w:r w:rsidR="00F6546E" w:rsidRPr="00AB2BDB">
        <w:rPr>
          <w:rFonts w:ascii="Arial Narrow" w:hAnsi="Arial Narrow" w:cs="Arial"/>
          <w:sz w:val="24"/>
          <w:szCs w:val="24"/>
        </w:rPr>
        <w:t>. This is mainly b</w:t>
      </w:r>
      <w:r w:rsidRPr="00AB2BDB">
        <w:rPr>
          <w:rFonts w:ascii="Arial Narrow" w:hAnsi="Arial Narrow" w:cs="Arial"/>
          <w:sz w:val="24"/>
          <w:szCs w:val="24"/>
        </w:rPr>
        <w:t xml:space="preserve">ecause </w:t>
      </w:r>
      <w:r w:rsidR="00F6546E" w:rsidRPr="00AB2BDB">
        <w:rPr>
          <w:rFonts w:ascii="Arial Narrow" w:hAnsi="Arial Narrow" w:cs="Arial"/>
          <w:sz w:val="24"/>
          <w:szCs w:val="24"/>
        </w:rPr>
        <w:t>Smit is the marketing centre and easily accessible f</w:t>
      </w:r>
      <w:r w:rsidR="005B7A4F" w:rsidRPr="00AB2BDB">
        <w:rPr>
          <w:rFonts w:ascii="Arial Narrow" w:hAnsi="Arial Narrow" w:cs="Arial"/>
          <w:sz w:val="24"/>
          <w:szCs w:val="24"/>
        </w:rPr>
        <w:t>rom</w:t>
      </w:r>
      <w:r w:rsidR="00F6546E" w:rsidRPr="00AB2BDB">
        <w:rPr>
          <w:rFonts w:ascii="Arial Narrow" w:hAnsi="Arial Narrow" w:cs="Arial"/>
          <w:sz w:val="24"/>
          <w:szCs w:val="24"/>
        </w:rPr>
        <w:t xml:space="preserve"> Thynroit </w:t>
      </w:r>
      <w:r w:rsidR="005B7A4F" w:rsidRPr="00AB2BDB">
        <w:rPr>
          <w:rFonts w:ascii="Arial Narrow" w:hAnsi="Arial Narrow" w:cs="Arial"/>
          <w:sz w:val="24"/>
          <w:szCs w:val="24"/>
        </w:rPr>
        <w:t>Village</w:t>
      </w:r>
      <w:r w:rsidR="00AA1142" w:rsidRPr="00AB2BDB">
        <w:rPr>
          <w:rFonts w:ascii="Arial Narrow" w:hAnsi="Arial Narrow" w:cs="Arial"/>
          <w:sz w:val="24"/>
          <w:szCs w:val="24"/>
        </w:rPr>
        <w:t>. M</w:t>
      </w:r>
      <w:r w:rsidR="00F6546E" w:rsidRPr="00AB2BDB">
        <w:rPr>
          <w:rFonts w:ascii="Arial Narrow" w:hAnsi="Arial Narrow" w:cs="Arial"/>
          <w:sz w:val="24"/>
          <w:szCs w:val="24"/>
        </w:rPr>
        <w:t>ost of the Thynroit residents are maintaining accounts in Smit.</w:t>
      </w:r>
      <w:r w:rsidR="00451DB0" w:rsidRPr="00AB2BDB">
        <w:rPr>
          <w:rFonts w:ascii="Arial Narrow" w:hAnsi="Arial Narrow" w:cs="Arial"/>
          <w:sz w:val="24"/>
          <w:szCs w:val="24"/>
        </w:rPr>
        <w:t xml:space="preserve"> </w:t>
      </w:r>
      <w:r w:rsidR="00100463" w:rsidRPr="00AB2BDB">
        <w:rPr>
          <w:rFonts w:ascii="Arial Narrow" w:hAnsi="Arial Narrow" w:cs="Arial"/>
          <w:sz w:val="24"/>
          <w:szCs w:val="24"/>
        </w:rPr>
        <w:t>For that reason</w:t>
      </w:r>
      <w:r w:rsidR="00B47E6C" w:rsidRPr="00AB2BDB">
        <w:rPr>
          <w:rFonts w:ascii="Arial Narrow" w:hAnsi="Arial Narrow" w:cs="Arial"/>
          <w:sz w:val="24"/>
          <w:szCs w:val="24"/>
        </w:rPr>
        <w:t xml:space="preserve">, </w:t>
      </w:r>
      <w:r w:rsidR="00451DB0" w:rsidRPr="00AB2BDB">
        <w:rPr>
          <w:rFonts w:ascii="Arial Narrow" w:hAnsi="Arial Narrow" w:cs="Arial"/>
          <w:sz w:val="24"/>
          <w:szCs w:val="24"/>
        </w:rPr>
        <w:t xml:space="preserve">SBI requested to merge the Thynroit branch with </w:t>
      </w:r>
      <w:r w:rsidR="00D8707B" w:rsidRPr="00AB2BDB">
        <w:rPr>
          <w:rFonts w:ascii="Arial Narrow" w:hAnsi="Arial Narrow" w:cs="Arial"/>
          <w:sz w:val="24"/>
          <w:szCs w:val="24"/>
        </w:rPr>
        <w:t xml:space="preserve">SBI </w:t>
      </w:r>
      <w:r w:rsidR="00451DB0" w:rsidRPr="00AB2BDB">
        <w:rPr>
          <w:rFonts w:ascii="Arial Narrow" w:hAnsi="Arial Narrow" w:cs="Arial"/>
          <w:sz w:val="24"/>
          <w:szCs w:val="24"/>
        </w:rPr>
        <w:t>Smit branch and</w:t>
      </w:r>
      <w:r w:rsidR="00B47E6C" w:rsidRPr="00AB2BDB">
        <w:rPr>
          <w:rFonts w:ascii="Arial Narrow" w:hAnsi="Arial Narrow" w:cs="Arial"/>
          <w:sz w:val="24"/>
          <w:szCs w:val="24"/>
        </w:rPr>
        <w:t xml:space="preserve"> </w:t>
      </w:r>
      <w:r w:rsidR="000931C3" w:rsidRPr="00AB2BDB">
        <w:rPr>
          <w:rFonts w:ascii="Arial Narrow" w:hAnsi="Arial Narrow" w:cs="Arial"/>
          <w:sz w:val="24"/>
          <w:szCs w:val="24"/>
        </w:rPr>
        <w:t>assured to</w:t>
      </w:r>
      <w:r w:rsidR="00D8707B" w:rsidRPr="00AB2BDB">
        <w:rPr>
          <w:rFonts w:ascii="Arial Narrow" w:hAnsi="Arial Narrow" w:cs="Arial"/>
          <w:sz w:val="24"/>
          <w:szCs w:val="24"/>
        </w:rPr>
        <w:t xml:space="preserve"> deploy </w:t>
      </w:r>
      <w:r w:rsidR="00B47E6C" w:rsidRPr="00AB2BDB">
        <w:rPr>
          <w:rFonts w:ascii="Arial Narrow" w:hAnsi="Arial Narrow" w:cs="Arial"/>
          <w:sz w:val="24"/>
          <w:szCs w:val="24"/>
        </w:rPr>
        <w:t xml:space="preserve">with </w:t>
      </w:r>
      <w:r w:rsidR="00451DB0" w:rsidRPr="00AB2BDB">
        <w:rPr>
          <w:rFonts w:ascii="Arial Narrow" w:hAnsi="Arial Narrow" w:cs="Arial"/>
          <w:sz w:val="24"/>
          <w:szCs w:val="24"/>
        </w:rPr>
        <w:t>CSP</w:t>
      </w:r>
      <w:r w:rsidR="00B47E6C" w:rsidRPr="00AB2BDB">
        <w:rPr>
          <w:rFonts w:ascii="Arial Narrow" w:hAnsi="Arial Narrow" w:cs="Arial"/>
          <w:sz w:val="24"/>
          <w:szCs w:val="24"/>
        </w:rPr>
        <w:t xml:space="preserve"> and micro ATM</w:t>
      </w:r>
      <w:r w:rsidR="00B17F95" w:rsidRPr="00AB2BDB">
        <w:rPr>
          <w:rFonts w:ascii="Arial Narrow" w:hAnsi="Arial Narrow" w:cs="Arial"/>
          <w:sz w:val="24"/>
          <w:szCs w:val="24"/>
        </w:rPr>
        <w:t xml:space="preserve"> at Thynroit</w:t>
      </w:r>
      <w:r w:rsidR="00451DB0" w:rsidRPr="00AB2BDB">
        <w:rPr>
          <w:rFonts w:ascii="Arial Narrow" w:hAnsi="Arial Narrow" w:cs="Arial"/>
          <w:sz w:val="24"/>
          <w:szCs w:val="24"/>
        </w:rPr>
        <w:t>.</w:t>
      </w:r>
    </w:p>
    <w:p w14:paraId="5E915397" w14:textId="77777777" w:rsidR="00451DB0" w:rsidRDefault="00451DB0" w:rsidP="00451DB0">
      <w:pPr>
        <w:pStyle w:val="NoSpacing"/>
        <w:jc w:val="both"/>
        <w:rPr>
          <w:rFonts w:ascii="Arial Narrow" w:hAnsi="Arial Narrow" w:cs="Arial"/>
          <w:sz w:val="24"/>
          <w:szCs w:val="24"/>
        </w:rPr>
      </w:pPr>
    </w:p>
    <w:p w14:paraId="48B0ABF8" w14:textId="77777777" w:rsidR="00C645D5" w:rsidRDefault="00A265A0" w:rsidP="0012748B">
      <w:pPr>
        <w:jc w:val="both"/>
        <w:rPr>
          <w:rFonts w:ascii="Arial Narrow" w:eastAsia="Gungsuh" w:hAnsi="Arial Narrow" w:cs="Arial"/>
          <w:b/>
          <w:bCs/>
          <w:u w:val="single"/>
        </w:rPr>
      </w:pPr>
      <w:r w:rsidRPr="009E3E3B">
        <w:rPr>
          <w:rFonts w:ascii="Arial Narrow" w:eastAsia="Gungsuh" w:hAnsi="Arial Narrow" w:cs="Arial"/>
          <w:b/>
          <w:bCs/>
          <w:u w:val="single"/>
        </w:rPr>
        <w:t xml:space="preserve"> </w:t>
      </w:r>
    </w:p>
    <w:p w14:paraId="49FA2E4E" w14:textId="12FAC23E" w:rsidR="00EF216D" w:rsidRDefault="0012748B" w:rsidP="0012748B">
      <w:pPr>
        <w:jc w:val="both"/>
        <w:rPr>
          <w:rFonts w:ascii="Arial Nova" w:hAnsi="Arial Nova" w:cs="Arial"/>
          <w:kern w:val="3"/>
        </w:rPr>
      </w:pPr>
      <w:r w:rsidRPr="009E3E3B">
        <w:rPr>
          <w:rFonts w:ascii="Arial Narrow" w:eastAsia="Gungsuh" w:hAnsi="Arial Narrow" w:cs="Arial"/>
          <w:b/>
          <w:bCs/>
          <w:u w:val="single"/>
        </w:rPr>
        <w:t xml:space="preserve">(b). </w:t>
      </w:r>
      <w:r w:rsidR="000D631B" w:rsidRPr="009E3E3B">
        <w:rPr>
          <w:rFonts w:ascii="Arial Narrow" w:eastAsia="Gungsuh" w:hAnsi="Arial Narrow" w:cs="Arial"/>
          <w:b/>
          <w:bCs/>
          <w:u w:val="single"/>
        </w:rPr>
        <w:t xml:space="preserve">Review of Operations of Business Correspondents – hurdles/issues involved </w:t>
      </w:r>
      <w:r w:rsidR="00575C6F" w:rsidRPr="009E3E3B">
        <w:rPr>
          <w:rFonts w:ascii="Arial Narrow" w:eastAsia="Gungsuh" w:hAnsi="Arial Narrow" w:cs="Arial"/>
          <w:b/>
          <w:bCs/>
          <w:u w:val="single"/>
        </w:rPr>
        <w:t>–</w:t>
      </w:r>
      <w:r w:rsidR="00494A71" w:rsidRPr="009E3E3B">
        <w:rPr>
          <w:rFonts w:ascii="Arial Narrow" w:eastAsia="Gungsuh" w:hAnsi="Arial Narrow" w:cs="Arial"/>
          <w:b/>
          <w:bCs/>
          <w:u w:val="single"/>
        </w:rPr>
        <w:t>BC/CSP</w:t>
      </w:r>
      <w:r w:rsidR="00494A71" w:rsidRPr="009E3E3B">
        <w:rPr>
          <w:rFonts w:ascii="Arial Narrow" w:eastAsia="Gungsuh" w:hAnsi="Arial Narrow" w:cs="Arial"/>
          <w:b/>
          <w:bCs/>
        </w:rPr>
        <w:t xml:space="preserve">:  </w:t>
      </w:r>
      <w:r w:rsidR="00A56611" w:rsidRPr="009E3E3B">
        <w:rPr>
          <w:rFonts w:ascii="Arial Nova" w:hAnsi="Arial Nova" w:cs="Arial"/>
          <w:kern w:val="3"/>
        </w:rPr>
        <w:t xml:space="preserve">The number of </w:t>
      </w:r>
      <w:r w:rsidR="00244211" w:rsidRPr="009E3E3B">
        <w:rPr>
          <w:rFonts w:ascii="Arial Nova" w:hAnsi="Arial Nova" w:cs="Arial"/>
          <w:kern w:val="3"/>
        </w:rPr>
        <w:t xml:space="preserve">BC </w:t>
      </w:r>
      <w:r w:rsidR="00244211">
        <w:rPr>
          <w:rFonts w:ascii="Arial Nova" w:hAnsi="Arial Nova" w:cs="Arial"/>
          <w:kern w:val="3"/>
        </w:rPr>
        <w:t>and</w:t>
      </w:r>
      <w:r w:rsidR="00A56611" w:rsidRPr="009E3E3B">
        <w:rPr>
          <w:rFonts w:ascii="Arial Nova" w:hAnsi="Arial Nova" w:cs="Arial"/>
          <w:kern w:val="3"/>
        </w:rPr>
        <w:t xml:space="preserve"> </w:t>
      </w:r>
      <w:r w:rsidR="00EF216D">
        <w:rPr>
          <w:rFonts w:ascii="Arial Nova" w:hAnsi="Arial Nova" w:cs="Arial"/>
          <w:kern w:val="3"/>
        </w:rPr>
        <w:t xml:space="preserve">CSP has increased </w:t>
      </w:r>
      <w:r w:rsidR="00E639D8">
        <w:rPr>
          <w:rFonts w:ascii="Arial Nova" w:hAnsi="Arial Nova" w:cs="Arial"/>
          <w:kern w:val="3"/>
        </w:rPr>
        <w:t xml:space="preserve">to </w:t>
      </w:r>
      <w:r w:rsidR="00CC608F">
        <w:rPr>
          <w:rFonts w:ascii="Arial Nova" w:hAnsi="Arial Nova" w:cs="Arial"/>
          <w:kern w:val="3"/>
        </w:rPr>
        <w:t>1372 as on 31.12.202</w:t>
      </w:r>
      <w:r w:rsidR="006827F0">
        <w:rPr>
          <w:rFonts w:ascii="Arial Nova" w:hAnsi="Arial Nova" w:cs="Arial"/>
          <w:kern w:val="3"/>
        </w:rPr>
        <w:t>2</w:t>
      </w:r>
      <w:r w:rsidR="00CC608F">
        <w:rPr>
          <w:rFonts w:ascii="Arial Nova" w:hAnsi="Arial Nova" w:cs="Arial"/>
          <w:kern w:val="3"/>
        </w:rPr>
        <w:t xml:space="preserve"> against the total BCs and CSPs of 802 </w:t>
      </w:r>
      <w:r w:rsidR="00D60804">
        <w:rPr>
          <w:rFonts w:ascii="Arial Nova" w:hAnsi="Arial Nova" w:cs="Arial"/>
          <w:kern w:val="3"/>
        </w:rPr>
        <w:t xml:space="preserve">as </w:t>
      </w:r>
      <w:r w:rsidR="00CC608F">
        <w:rPr>
          <w:rFonts w:ascii="Arial Nova" w:hAnsi="Arial Nova" w:cs="Arial"/>
          <w:kern w:val="3"/>
        </w:rPr>
        <w:t>on 31.12.2021.</w:t>
      </w:r>
    </w:p>
    <w:p w14:paraId="43217546" w14:textId="759CE5AE" w:rsidR="00C645D5" w:rsidRDefault="00C645D5" w:rsidP="0012748B">
      <w:pPr>
        <w:jc w:val="both"/>
        <w:rPr>
          <w:rFonts w:ascii="Arial Nova" w:hAnsi="Arial Nova" w:cs="Arial"/>
          <w:kern w:val="3"/>
        </w:rPr>
      </w:pPr>
    </w:p>
    <w:p w14:paraId="7F80B3F5" w14:textId="77777777" w:rsidR="00C645D5" w:rsidRDefault="00C645D5" w:rsidP="0071328C">
      <w:pPr>
        <w:pStyle w:val="NoSpacing"/>
        <w:jc w:val="both"/>
        <w:rPr>
          <w:rFonts w:ascii="Arial Narrow" w:hAnsi="Arial Narrow" w:cs="Arial"/>
          <w:b/>
          <w:bCs/>
          <w:sz w:val="24"/>
          <w:szCs w:val="24"/>
          <w:u w:val="single"/>
        </w:rPr>
      </w:pPr>
    </w:p>
    <w:p w14:paraId="4DB8AAFE" w14:textId="3CC227E1" w:rsidR="00D62753" w:rsidRPr="009E3E3B" w:rsidRDefault="00982F27" w:rsidP="0071328C">
      <w:pPr>
        <w:pStyle w:val="NoSpacing"/>
        <w:jc w:val="both"/>
        <w:rPr>
          <w:rFonts w:ascii="Arial Narrow" w:hAnsi="Arial Narrow" w:cs="Arial"/>
          <w:b/>
          <w:bCs/>
          <w:sz w:val="24"/>
          <w:szCs w:val="24"/>
          <w:u w:val="single"/>
        </w:rPr>
      </w:pPr>
      <w:r w:rsidRPr="009E3E3B">
        <w:rPr>
          <w:rFonts w:ascii="Arial Narrow" w:hAnsi="Arial Narrow" w:cs="Arial"/>
          <w:b/>
          <w:bCs/>
          <w:sz w:val="24"/>
          <w:szCs w:val="24"/>
          <w:u w:val="single"/>
        </w:rPr>
        <w:lastRenderedPageBreak/>
        <w:t xml:space="preserve"> </w:t>
      </w:r>
      <w:r w:rsidR="00643417" w:rsidRPr="009E3E3B">
        <w:rPr>
          <w:rFonts w:ascii="Arial Narrow" w:hAnsi="Arial Narrow" w:cs="Arial"/>
          <w:b/>
          <w:bCs/>
          <w:sz w:val="24"/>
          <w:szCs w:val="24"/>
          <w:u w:val="single"/>
        </w:rPr>
        <w:t>(c</w:t>
      </w:r>
      <w:r w:rsidR="0071328C" w:rsidRPr="009E3E3B">
        <w:rPr>
          <w:rFonts w:ascii="Arial Narrow" w:hAnsi="Arial Narrow" w:cs="Arial"/>
          <w:b/>
          <w:bCs/>
          <w:sz w:val="24"/>
          <w:szCs w:val="24"/>
          <w:u w:val="single"/>
        </w:rPr>
        <w:t>)</w:t>
      </w:r>
      <w:r w:rsidR="007D0C41" w:rsidRPr="009E3E3B">
        <w:rPr>
          <w:rFonts w:ascii="Arial Narrow" w:hAnsi="Arial Narrow" w:cs="Arial"/>
          <w:b/>
          <w:bCs/>
          <w:sz w:val="24"/>
          <w:szCs w:val="24"/>
          <w:u w:val="single"/>
        </w:rPr>
        <w:t xml:space="preserve"> Progress</w:t>
      </w:r>
      <w:r w:rsidR="00D62753" w:rsidRPr="009E3E3B">
        <w:rPr>
          <w:rFonts w:ascii="Arial Narrow" w:hAnsi="Arial Narrow" w:cs="Arial"/>
          <w:b/>
          <w:bCs/>
          <w:sz w:val="24"/>
          <w:szCs w:val="24"/>
          <w:u w:val="single"/>
        </w:rPr>
        <w:t xml:space="preserve"> in Increasing Digita</w:t>
      </w:r>
      <w:r w:rsidR="0071328C" w:rsidRPr="009E3E3B">
        <w:rPr>
          <w:rFonts w:ascii="Arial Narrow" w:hAnsi="Arial Narrow" w:cs="Arial"/>
          <w:b/>
          <w:bCs/>
          <w:sz w:val="24"/>
          <w:szCs w:val="24"/>
          <w:u w:val="single"/>
        </w:rPr>
        <w:t>l modes of Payment in the State:</w:t>
      </w:r>
      <w:r w:rsidR="00D62753" w:rsidRPr="009E3E3B">
        <w:rPr>
          <w:rFonts w:ascii="Arial Narrow" w:hAnsi="Arial Narrow" w:cs="Arial"/>
          <w:b/>
          <w:bCs/>
          <w:sz w:val="24"/>
          <w:szCs w:val="24"/>
          <w:u w:val="single"/>
        </w:rPr>
        <w:t xml:space="preserve"> Provision of Continuous Connectivity with </w:t>
      </w:r>
      <w:proofErr w:type="gramStart"/>
      <w:r w:rsidR="00D62753" w:rsidRPr="009E3E3B">
        <w:rPr>
          <w:rFonts w:ascii="Arial Narrow" w:hAnsi="Arial Narrow" w:cs="Arial"/>
          <w:b/>
          <w:bCs/>
          <w:sz w:val="24"/>
          <w:szCs w:val="24"/>
          <w:u w:val="single"/>
        </w:rPr>
        <w:t>sufficient</w:t>
      </w:r>
      <w:proofErr w:type="gramEnd"/>
      <w:r w:rsidR="00D62753" w:rsidRPr="009E3E3B">
        <w:rPr>
          <w:rFonts w:ascii="Arial Narrow" w:hAnsi="Arial Narrow" w:cs="Arial"/>
          <w:b/>
          <w:bCs/>
          <w:sz w:val="24"/>
          <w:szCs w:val="24"/>
          <w:u w:val="single"/>
        </w:rPr>
        <w:t xml:space="preserve"> Bandwidth/ Resolving connectivity Issues.</w:t>
      </w:r>
    </w:p>
    <w:p w14:paraId="37A07484" w14:textId="3366019B" w:rsidR="00D66AD7" w:rsidRPr="009E3E3B" w:rsidRDefault="00D66AD7" w:rsidP="0040636B">
      <w:pPr>
        <w:pStyle w:val="NoSpacing"/>
        <w:jc w:val="both"/>
        <w:rPr>
          <w:rFonts w:ascii="Arial Narrow" w:eastAsia="Calibri" w:hAnsi="Arial Narrow" w:cs="Arial"/>
          <w:kern w:val="0"/>
          <w:sz w:val="24"/>
          <w:szCs w:val="24"/>
          <w:lang w:val="en-IN" w:eastAsia="en-US"/>
        </w:rPr>
      </w:pPr>
      <w:r w:rsidRPr="009E3E3B">
        <w:rPr>
          <w:rFonts w:ascii="Arial Narrow" w:eastAsia="Calibri" w:hAnsi="Arial Narrow" w:cs="Arial"/>
          <w:kern w:val="0"/>
          <w:sz w:val="24"/>
          <w:szCs w:val="24"/>
          <w:lang w:val="en-IN" w:eastAsia="en-US"/>
        </w:rPr>
        <w:t xml:space="preserve">The digital </w:t>
      </w:r>
      <w:r w:rsidR="00C73EBE">
        <w:rPr>
          <w:rFonts w:ascii="Arial Narrow" w:eastAsia="Calibri" w:hAnsi="Arial Narrow" w:cs="Arial"/>
          <w:kern w:val="0"/>
          <w:sz w:val="24"/>
          <w:szCs w:val="24"/>
          <w:lang w:val="en-IN" w:eastAsia="en-US"/>
        </w:rPr>
        <w:t xml:space="preserve">payment </w:t>
      </w:r>
      <w:r w:rsidR="008973F3">
        <w:rPr>
          <w:rFonts w:ascii="Arial Narrow" w:eastAsia="Calibri" w:hAnsi="Arial Narrow" w:cs="Arial"/>
          <w:kern w:val="0"/>
          <w:sz w:val="24"/>
          <w:szCs w:val="24"/>
          <w:lang w:val="en-IN" w:eastAsia="en-US"/>
        </w:rPr>
        <w:t>transactions</w:t>
      </w:r>
      <w:r w:rsidR="00C73EBE">
        <w:rPr>
          <w:rFonts w:ascii="Arial Narrow" w:eastAsia="Calibri" w:hAnsi="Arial Narrow" w:cs="Arial"/>
          <w:kern w:val="0"/>
          <w:sz w:val="24"/>
          <w:szCs w:val="24"/>
          <w:lang w:val="en-IN" w:eastAsia="en-US"/>
        </w:rPr>
        <w:t xml:space="preserve"> th</w:t>
      </w:r>
      <w:r w:rsidR="006E65D5">
        <w:rPr>
          <w:rFonts w:ascii="Arial Narrow" w:eastAsia="Calibri" w:hAnsi="Arial Narrow" w:cs="Arial"/>
          <w:kern w:val="0"/>
          <w:sz w:val="24"/>
          <w:szCs w:val="24"/>
          <w:lang w:val="en-IN" w:eastAsia="en-US"/>
        </w:rPr>
        <w:t>r</w:t>
      </w:r>
      <w:r w:rsidR="00C73EBE">
        <w:rPr>
          <w:rFonts w:ascii="Arial Narrow" w:eastAsia="Calibri" w:hAnsi="Arial Narrow" w:cs="Arial"/>
          <w:kern w:val="0"/>
          <w:sz w:val="24"/>
          <w:szCs w:val="24"/>
          <w:lang w:val="en-IN" w:eastAsia="en-US"/>
        </w:rPr>
        <w:t xml:space="preserve">ough the modes of UPI, </w:t>
      </w:r>
      <w:r w:rsidRPr="009E3E3B">
        <w:rPr>
          <w:rFonts w:ascii="Arial Narrow" w:eastAsia="Calibri" w:hAnsi="Arial Narrow" w:cs="Arial"/>
          <w:kern w:val="0"/>
          <w:sz w:val="24"/>
          <w:szCs w:val="24"/>
          <w:lang w:val="en-IN" w:eastAsia="en-US"/>
        </w:rPr>
        <w:t xml:space="preserve">Debit Cards, </w:t>
      </w:r>
      <w:r w:rsidR="00C73EBE">
        <w:rPr>
          <w:rFonts w:ascii="Arial Narrow" w:eastAsia="Calibri" w:hAnsi="Arial Narrow" w:cs="Arial"/>
          <w:kern w:val="0"/>
          <w:sz w:val="24"/>
          <w:szCs w:val="24"/>
          <w:lang w:val="en-IN" w:eastAsia="en-US"/>
        </w:rPr>
        <w:t xml:space="preserve">Credit Cards, </w:t>
      </w:r>
      <w:r w:rsidRPr="009E3E3B">
        <w:rPr>
          <w:rFonts w:ascii="Arial Narrow" w:eastAsia="Calibri" w:hAnsi="Arial Narrow" w:cs="Arial"/>
          <w:kern w:val="0"/>
          <w:sz w:val="24"/>
          <w:szCs w:val="24"/>
          <w:lang w:val="en-IN" w:eastAsia="en-US"/>
        </w:rPr>
        <w:t>Internet banking, BHIM</w:t>
      </w:r>
      <w:r w:rsidR="008973F3">
        <w:rPr>
          <w:rFonts w:ascii="Arial Narrow" w:eastAsia="Calibri" w:hAnsi="Arial Narrow" w:cs="Arial"/>
          <w:kern w:val="0"/>
          <w:sz w:val="24"/>
          <w:szCs w:val="24"/>
          <w:lang w:val="en-IN" w:eastAsia="en-US"/>
        </w:rPr>
        <w:t xml:space="preserve">, </w:t>
      </w:r>
      <w:r w:rsidRPr="009E3E3B">
        <w:rPr>
          <w:rFonts w:ascii="Arial Narrow" w:eastAsia="Calibri" w:hAnsi="Arial Narrow" w:cs="Arial"/>
          <w:kern w:val="0"/>
          <w:sz w:val="24"/>
          <w:szCs w:val="24"/>
          <w:lang w:val="en-IN" w:eastAsia="en-US"/>
        </w:rPr>
        <w:t xml:space="preserve">BHIM Adhaar, QR Code, Mobile </w:t>
      </w:r>
      <w:r w:rsidR="00A265A0" w:rsidRPr="009E3E3B">
        <w:rPr>
          <w:rFonts w:ascii="Arial Narrow" w:eastAsia="Calibri" w:hAnsi="Arial Narrow" w:cs="Arial"/>
          <w:kern w:val="0"/>
          <w:sz w:val="24"/>
          <w:szCs w:val="24"/>
          <w:lang w:val="en-IN" w:eastAsia="en-US"/>
        </w:rPr>
        <w:t>banking</w:t>
      </w:r>
      <w:r w:rsidRPr="009E3E3B">
        <w:rPr>
          <w:rFonts w:ascii="Arial Narrow" w:eastAsia="Calibri" w:hAnsi="Arial Narrow" w:cs="Arial"/>
          <w:kern w:val="0"/>
          <w:sz w:val="24"/>
          <w:szCs w:val="24"/>
          <w:lang w:val="en-IN" w:eastAsia="en-US"/>
        </w:rPr>
        <w:t>, NEFT, RTGS</w:t>
      </w:r>
      <w:r w:rsidR="00673D78">
        <w:rPr>
          <w:rFonts w:ascii="Arial Narrow" w:eastAsia="Calibri" w:hAnsi="Arial Narrow" w:cs="Arial"/>
          <w:kern w:val="0"/>
          <w:sz w:val="24"/>
          <w:szCs w:val="24"/>
          <w:lang w:val="en-IN" w:eastAsia="en-US"/>
        </w:rPr>
        <w:t>, PoS terminals</w:t>
      </w:r>
      <w:r w:rsidRPr="009E3E3B">
        <w:rPr>
          <w:rFonts w:ascii="Arial Narrow" w:eastAsia="Calibri" w:hAnsi="Arial Narrow" w:cs="Arial"/>
          <w:kern w:val="0"/>
          <w:sz w:val="24"/>
          <w:szCs w:val="24"/>
          <w:lang w:val="en-IN" w:eastAsia="en-US"/>
        </w:rPr>
        <w:t xml:space="preserve"> etc. </w:t>
      </w:r>
      <w:r w:rsidR="009C2A5B" w:rsidRPr="009E3E3B">
        <w:rPr>
          <w:rFonts w:ascii="Arial Narrow" w:eastAsia="Calibri" w:hAnsi="Arial Narrow" w:cs="Arial"/>
          <w:kern w:val="0"/>
          <w:sz w:val="24"/>
          <w:szCs w:val="24"/>
          <w:lang w:val="en-IN" w:eastAsia="en-US"/>
        </w:rPr>
        <w:t>have been taking place</w:t>
      </w:r>
      <w:r w:rsidR="0089562D">
        <w:rPr>
          <w:rFonts w:ascii="Arial Narrow" w:eastAsia="Calibri" w:hAnsi="Arial Narrow" w:cs="Arial"/>
          <w:kern w:val="0"/>
          <w:sz w:val="24"/>
          <w:szCs w:val="24"/>
          <w:lang w:val="en-IN" w:eastAsia="en-US"/>
        </w:rPr>
        <w:t xml:space="preserve"> directly from one account to another</w:t>
      </w:r>
      <w:r w:rsidR="00673D78">
        <w:rPr>
          <w:rFonts w:ascii="Arial Narrow" w:eastAsia="Calibri" w:hAnsi="Arial Narrow" w:cs="Arial"/>
          <w:kern w:val="0"/>
          <w:sz w:val="24"/>
          <w:szCs w:val="24"/>
          <w:lang w:val="en-IN" w:eastAsia="en-US"/>
        </w:rPr>
        <w:t xml:space="preserve"> at any point of time</w:t>
      </w:r>
      <w:r w:rsidR="009C2A5B" w:rsidRPr="009E3E3B">
        <w:rPr>
          <w:rFonts w:ascii="Arial Narrow" w:eastAsia="Calibri" w:hAnsi="Arial Narrow" w:cs="Arial"/>
          <w:kern w:val="0"/>
          <w:sz w:val="24"/>
          <w:szCs w:val="24"/>
          <w:lang w:val="en-IN" w:eastAsia="en-US"/>
        </w:rPr>
        <w:t xml:space="preserve">. Transactions performed through digital payment systems are faster, convenient, cheaper and safe than traditional banking transactions. </w:t>
      </w:r>
    </w:p>
    <w:p w14:paraId="499F9063" w14:textId="76484C02" w:rsidR="009C2A5B" w:rsidRDefault="009C2A5B" w:rsidP="0040636B">
      <w:pPr>
        <w:pStyle w:val="NoSpacing"/>
        <w:jc w:val="both"/>
        <w:rPr>
          <w:rFonts w:ascii="Arial Narrow" w:eastAsia="Calibri" w:hAnsi="Arial Narrow" w:cs="Arial"/>
          <w:kern w:val="0"/>
          <w:sz w:val="24"/>
          <w:szCs w:val="24"/>
          <w:lang w:val="en-IN" w:eastAsia="en-US"/>
        </w:rPr>
      </w:pPr>
    </w:p>
    <w:p w14:paraId="7C317201" w14:textId="0B169E84" w:rsidR="00BE0B98" w:rsidRDefault="00BE0B98" w:rsidP="0040636B">
      <w:pPr>
        <w:pStyle w:val="NoSpacing"/>
        <w:jc w:val="both"/>
        <w:rPr>
          <w:rFonts w:ascii="Arial Narrow" w:eastAsia="Calibri" w:hAnsi="Arial Narrow" w:cs="Arial"/>
          <w:kern w:val="0"/>
          <w:sz w:val="24"/>
          <w:szCs w:val="24"/>
          <w:lang w:val="en-IN" w:eastAsia="en-US"/>
        </w:rPr>
      </w:pPr>
      <w:r>
        <w:rPr>
          <w:rFonts w:ascii="Arial Narrow" w:eastAsia="Calibri" w:hAnsi="Arial Narrow" w:cs="Arial"/>
          <w:kern w:val="0"/>
          <w:sz w:val="24"/>
          <w:szCs w:val="24"/>
          <w:lang w:val="en-IN" w:eastAsia="en-US"/>
        </w:rPr>
        <w:t>There are around 139 million digital transactions in the State as on 31.12.202</w:t>
      </w:r>
      <w:r w:rsidR="003C36CC">
        <w:rPr>
          <w:rFonts w:ascii="Arial Narrow" w:eastAsia="Calibri" w:hAnsi="Arial Narrow" w:cs="Arial"/>
          <w:kern w:val="0"/>
          <w:sz w:val="24"/>
          <w:szCs w:val="24"/>
          <w:lang w:val="en-IN" w:eastAsia="en-US"/>
        </w:rPr>
        <w:t>2</w:t>
      </w:r>
      <w:r>
        <w:rPr>
          <w:rFonts w:ascii="Arial Narrow" w:eastAsia="Calibri" w:hAnsi="Arial Narrow" w:cs="Arial"/>
          <w:kern w:val="0"/>
          <w:sz w:val="24"/>
          <w:szCs w:val="24"/>
          <w:lang w:val="en-IN" w:eastAsia="en-US"/>
        </w:rPr>
        <w:t xml:space="preserve"> and the number of payment transactions through digital modes have been witnessed in the last one year.</w:t>
      </w:r>
    </w:p>
    <w:p w14:paraId="7DCBDFC7" w14:textId="1154CD7B" w:rsidR="00FE39F2" w:rsidRDefault="00FE39F2" w:rsidP="0040636B">
      <w:pPr>
        <w:pStyle w:val="NoSpacing"/>
        <w:jc w:val="both"/>
        <w:rPr>
          <w:rFonts w:ascii="Arial Narrow" w:eastAsia="Calibri" w:hAnsi="Arial Narrow" w:cs="Arial"/>
          <w:kern w:val="0"/>
          <w:sz w:val="24"/>
          <w:szCs w:val="24"/>
          <w:lang w:val="en-IN" w:eastAsia="en-US"/>
        </w:rPr>
      </w:pPr>
    </w:p>
    <w:p w14:paraId="0F0A668E" w14:textId="5D5307F1" w:rsidR="006950BD" w:rsidRPr="003A5D5E" w:rsidRDefault="006950BD" w:rsidP="006950BD">
      <w:pPr>
        <w:pStyle w:val="NoSpacing"/>
        <w:jc w:val="both"/>
        <w:rPr>
          <w:rFonts w:ascii="Bookman Old Style" w:eastAsia="Calibri" w:hAnsi="Bookman Old Style" w:cs="Arial"/>
          <w:kern w:val="0"/>
          <w:sz w:val="28"/>
          <w:szCs w:val="28"/>
          <w:u w:val="single"/>
          <w:lang w:val="en-IN" w:eastAsia="en-US"/>
        </w:rPr>
      </w:pPr>
      <w:r w:rsidRPr="003A5D5E">
        <w:rPr>
          <w:rFonts w:ascii="Bookman Old Style" w:eastAsia="Calibri" w:hAnsi="Bookman Old Style" w:cs="Arial"/>
          <w:b/>
          <w:bCs/>
          <w:kern w:val="0"/>
          <w:sz w:val="28"/>
          <w:szCs w:val="28"/>
          <w:u w:val="single"/>
          <w:lang w:val="en-IN" w:eastAsia="en-US"/>
        </w:rPr>
        <w:t>Expanding and Deepening of Digital Payment Eco-system</w:t>
      </w:r>
      <w:bookmarkStart w:id="0" w:name="_GoBack"/>
      <w:bookmarkEnd w:id="0"/>
      <w:r w:rsidRPr="003A5D5E">
        <w:rPr>
          <w:rFonts w:ascii="Bookman Old Style" w:eastAsia="Calibri" w:hAnsi="Bookman Old Style" w:cs="Arial"/>
          <w:kern w:val="0"/>
          <w:sz w:val="28"/>
          <w:szCs w:val="28"/>
          <w:u w:val="single"/>
          <w:lang w:val="en-IN" w:eastAsia="en-US"/>
        </w:rPr>
        <w:t>:</w:t>
      </w:r>
    </w:p>
    <w:p w14:paraId="4496E53B" w14:textId="77777777" w:rsidR="00707162" w:rsidRPr="003A5D5E" w:rsidRDefault="00707162" w:rsidP="006950BD">
      <w:pPr>
        <w:pStyle w:val="NoSpacing"/>
        <w:jc w:val="both"/>
        <w:rPr>
          <w:rFonts w:ascii="Bookman Old Style" w:eastAsia="Calibri" w:hAnsi="Bookman Old Style" w:cs="Arial"/>
          <w:kern w:val="0"/>
          <w:sz w:val="24"/>
          <w:szCs w:val="24"/>
          <w:lang w:val="en-IN" w:eastAsia="en-US"/>
        </w:rPr>
      </w:pPr>
    </w:p>
    <w:tbl>
      <w:tblPr>
        <w:tblW w:w="12821" w:type="dxa"/>
        <w:tblCellMar>
          <w:left w:w="0" w:type="dxa"/>
          <w:right w:w="0" w:type="dxa"/>
        </w:tblCellMar>
        <w:tblLook w:val="04A0" w:firstRow="1" w:lastRow="0" w:firstColumn="1" w:lastColumn="0" w:noHBand="0" w:noVBand="1"/>
      </w:tblPr>
      <w:tblGrid>
        <w:gridCol w:w="1308"/>
        <w:gridCol w:w="3132"/>
        <w:gridCol w:w="1781"/>
        <w:gridCol w:w="1395"/>
        <w:gridCol w:w="3031"/>
        <w:gridCol w:w="2174"/>
      </w:tblGrid>
      <w:tr w:rsidR="00707162" w:rsidRPr="003A5D5E" w14:paraId="2C5C55E9" w14:textId="77777777" w:rsidTr="00707162">
        <w:trPr>
          <w:trHeight w:val="373"/>
        </w:trPr>
        <w:tc>
          <w:tcPr>
            <w:tcW w:w="12821" w:type="dxa"/>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70E8C1B6" w14:textId="7F346AA7" w:rsidR="00707162" w:rsidRPr="003A5D5E" w:rsidRDefault="00707162" w:rsidP="00707162">
            <w:pPr>
              <w:jc w:val="center"/>
              <w:rPr>
                <w:rFonts w:ascii="Arial" w:hAnsi="Arial" w:cs="Arial"/>
              </w:rPr>
            </w:pPr>
            <w:r w:rsidRPr="003A5D5E">
              <w:rPr>
                <w:rFonts w:ascii="Bookman Old Style" w:hAnsi="Bookman Old Style" w:cs="Calibri"/>
                <w:b/>
                <w:bCs/>
                <w:color w:val="000000"/>
                <w:kern w:val="24"/>
              </w:rPr>
              <w:t>1</w:t>
            </w:r>
            <w:r w:rsidRPr="003A5D5E">
              <w:rPr>
                <w:rFonts w:ascii="Bookman Old Style" w:hAnsi="Bookman Old Style" w:cs="Calibri"/>
                <w:b/>
                <w:bCs/>
                <w:color w:val="000000"/>
                <w:kern w:val="24"/>
                <w:position w:val="7"/>
                <w:vertAlign w:val="superscript"/>
              </w:rPr>
              <w:t>st</w:t>
            </w:r>
            <w:r w:rsidRPr="003A5D5E">
              <w:rPr>
                <w:rFonts w:ascii="Bookman Old Style" w:hAnsi="Bookman Old Style" w:cs="Calibri"/>
                <w:b/>
                <w:bCs/>
                <w:color w:val="000000"/>
                <w:kern w:val="24"/>
              </w:rPr>
              <w:t xml:space="preserve"> Phase Expanding and Deepening of Digital Payments Ecosystem for 100% Digitisation</w:t>
            </w:r>
            <w:r w:rsidRPr="003A5D5E">
              <w:rPr>
                <w:rFonts w:ascii="Bookman Old Style" w:eastAsia="Calibri" w:hAnsi="Bookman Old Style"/>
                <w:b/>
                <w:bCs/>
                <w:color w:val="000000"/>
                <w:kern w:val="24"/>
              </w:rPr>
              <w:t xml:space="preserve"> as on December, 2022</w:t>
            </w:r>
          </w:p>
        </w:tc>
      </w:tr>
      <w:tr w:rsidR="00707162" w:rsidRPr="003A5D5E" w14:paraId="58FE6B1E" w14:textId="77777777" w:rsidTr="00004FC0">
        <w:trPr>
          <w:trHeight w:val="292"/>
        </w:trPr>
        <w:tc>
          <w:tcPr>
            <w:tcW w:w="12821" w:type="dxa"/>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0F3AACA8" w14:textId="18EC8D5E" w:rsidR="00707162" w:rsidRPr="003A5D5E" w:rsidRDefault="00707162" w:rsidP="00707162">
            <w:pPr>
              <w:jc w:val="center"/>
              <w:rPr>
                <w:rFonts w:ascii="Arial" w:hAnsi="Arial" w:cs="Arial"/>
              </w:rPr>
            </w:pPr>
            <w:r w:rsidRPr="003A5D5E">
              <w:rPr>
                <w:rFonts w:ascii="Bookman Old Style" w:hAnsi="Bookman Old Style" w:cs="Calibri"/>
                <w:b/>
                <w:bCs/>
                <w:color w:val="000000"/>
                <w:kern w:val="24"/>
              </w:rPr>
              <w:t>Identified District: RIBHOI</w:t>
            </w:r>
          </w:p>
        </w:tc>
      </w:tr>
      <w:tr w:rsidR="00707162" w:rsidRPr="003A5D5E" w14:paraId="46D2682D" w14:textId="77777777" w:rsidTr="003B7DAB">
        <w:trPr>
          <w:trHeight w:val="1192"/>
        </w:trPr>
        <w:tc>
          <w:tcPr>
            <w:tcW w:w="110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0E13F82C" w14:textId="76C0C4E2" w:rsidR="00707162" w:rsidRPr="003A5D5E" w:rsidRDefault="00707162" w:rsidP="00707162">
            <w:pPr>
              <w:jc w:val="center"/>
              <w:rPr>
                <w:rFonts w:ascii="Bookman Old Style" w:hAnsi="Bookman Old Style"/>
                <w:b/>
                <w:bCs/>
                <w:color w:val="000000"/>
                <w:kern w:val="24"/>
                <w:sz w:val="22"/>
                <w:szCs w:val="22"/>
              </w:rPr>
            </w:pPr>
            <w:r w:rsidRPr="003A5D5E">
              <w:rPr>
                <w:rFonts w:ascii="Bookman Old Style" w:hAnsi="Bookman Old Style"/>
                <w:b/>
                <w:bCs/>
                <w:color w:val="000000"/>
                <w:kern w:val="24"/>
                <w:sz w:val="22"/>
                <w:szCs w:val="22"/>
              </w:rPr>
              <w:t>Total No. of Operative SB Accounts</w:t>
            </w:r>
            <w:r w:rsidRPr="003A5D5E">
              <w:rPr>
                <w:rFonts w:ascii="Bookman Old Style" w:eastAsia="Calibri" w:hAnsi="Bookman Old Style"/>
                <w:color w:val="000000"/>
                <w:kern w:val="24"/>
                <w:sz w:val="22"/>
                <w:szCs w:val="22"/>
              </w:rPr>
              <w:t xml:space="preserve"> </w:t>
            </w:r>
          </w:p>
        </w:tc>
        <w:tc>
          <w:tcPr>
            <w:tcW w:w="32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2F246D21" w14:textId="5C4DFF1F" w:rsidR="00707162" w:rsidRPr="003A5D5E" w:rsidRDefault="00707162" w:rsidP="00707162">
            <w:pPr>
              <w:jc w:val="center"/>
              <w:rPr>
                <w:rFonts w:ascii="Bookman Old Style" w:hAnsi="Bookman Old Style"/>
                <w:b/>
                <w:bCs/>
                <w:color w:val="000000"/>
                <w:kern w:val="24"/>
                <w:sz w:val="22"/>
                <w:szCs w:val="22"/>
              </w:rPr>
            </w:pPr>
            <w:r w:rsidRPr="003A5D5E">
              <w:rPr>
                <w:rFonts w:ascii="Bookman Old Style" w:hAnsi="Bookman Old Style"/>
                <w:b/>
                <w:bCs/>
                <w:color w:val="000000"/>
                <w:kern w:val="24"/>
                <w:sz w:val="22"/>
                <w:szCs w:val="22"/>
              </w:rPr>
              <w:t>Total No. of Operative SB Accounts covered with at least one of the facilities - Debit/ RuPay cards/ Net Banking/ Mobile Banking/ UPI/ USSD</w:t>
            </w:r>
            <w:r w:rsidRPr="003A5D5E">
              <w:rPr>
                <w:rFonts w:ascii="Bookman Old Style" w:eastAsia="Calibri" w:hAnsi="Bookman Old Style"/>
                <w:color w:val="000000"/>
                <w:kern w:val="24"/>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237B46DC" w14:textId="37412D31" w:rsidR="00707162" w:rsidRPr="003A5D5E" w:rsidRDefault="00707162" w:rsidP="00707162">
            <w:pPr>
              <w:jc w:val="center"/>
              <w:rPr>
                <w:rFonts w:ascii="Bookman Old Style" w:hAnsi="Bookman Old Style"/>
                <w:b/>
                <w:bCs/>
                <w:color w:val="000000"/>
                <w:kern w:val="24"/>
                <w:sz w:val="22"/>
                <w:szCs w:val="22"/>
              </w:rPr>
            </w:pPr>
            <w:r w:rsidRPr="003A5D5E">
              <w:rPr>
                <w:rFonts w:ascii="Bookman Old Style" w:hAnsi="Bookman Old Style"/>
                <w:b/>
                <w:bCs/>
                <w:color w:val="000000"/>
                <w:kern w:val="24"/>
                <w:sz w:val="22"/>
                <w:szCs w:val="22"/>
              </w:rPr>
              <w:t>% of such Accounts out of total Operative Savings Accounts</w:t>
            </w:r>
            <w:r w:rsidRPr="003A5D5E">
              <w:rPr>
                <w:rFonts w:ascii="Bookman Old Style" w:eastAsia="Calibri" w:hAnsi="Bookman Old Style"/>
                <w:color w:val="000000"/>
                <w:kern w:val="24"/>
                <w:sz w:val="22"/>
                <w:szCs w:val="22"/>
              </w:rPr>
              <w:t xml:space="preserve">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4B5A1E6B" w14:textId="5A6F7DFA" w:rsidR="00707162" w:rsidRPr="003A5D5E" w:rsidRDefault="00707162" w:rsidP="00707162">
            <w:pPr>
              <w:jc w:val="center"/>
              <w:rPr>
                <w:rFonts w:ascii="Bookman Old Style" w:hAnsi="Bookman Old Style"/>
                <w:b/>
                <w:bCs/>
                <w:color w:val="000000"/>
                <w:kern w:val="24"/>
                <w:sz w:val="22"/>
                <w:szCs w:val="22"/>
              </w:rPr>
            </w:pPr>
            <w:r w:rsidRPr="003A5D5E">
              <w:rPr>
                <w:rFonts w:ascii="Bookman Old Style" w:hAnsi="Bookman Old Style"/>
                <w:b/>
                <w:bCs/>
                <w:color w:val="000000"/>
                <w:kern w:val="24"/>
                <w:sz w:val="22"/>
                <w:szCs w:val="22"/>
              </w:rPr>
              <w:t>Total No. of Operative Current Accounts</w:t>
            </w:r>
            <w:r w:rsidRPr="003A5D5E">
              <w:rPr>
                <w:rFonts w:ascii="Bookman Old Style" w:eastAsia="Calibri" w:hAnsi="Bookman Old Style"/>
                <w:color w:val="000000"/>
                <w:kern w:val="24"/>
                <w:sz w:val="22"/>
                <w:szCs w:val="22"/>
              </w:rPr>
              <w:t xml:space="preserve"> </w:t>
            </w:r>
          </w:p>
        </w:tc>
        <w:tc>
          <w:tcPr>
            <w:tcW w:w="31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5B4DC70F" w14:textId="0240BD1C" w:rsidR="00707162" w:rsidRPr="003A5D5E" w:rsidRDefault="00707162" w:rsidP="00707162">
            <w:pPr>
              <w:jc w:val="center"/>
              <w:rPr>
                <w:rFonts w:ascii="Bookman Old Style" w:hAnsi="Bookman Old Style"/>
                <w:b/>
                <w:bCs/>
                <w:color w:val="000000"/>
                <w:kern w:val="24"/>
                <w:sz w:val="22"/>
                <w:szCs w:val="22"/>
              </w:rPr>
            </w:pPr>
            <w:r w:rsidRPr="003A5D5E">
              <w:rPr>
                <w:rFonts w:ascii="Bookman Old Style" w:hAnsi="Bookman Old Style"/>
                <w:b/>
                <w:bCs/>
                <w:color w:val="000000"/>
                <w:kern w:val="24"/>
                <w:sz w:val="22"/>
                <w:szCs w:val="22"/>
              </w:rPr>
              <w:t>Total No. of Operative Current Accounts covered with at least one of facilities - Net Banking/ POS/ QR etc.</w:t>
            </w:r>
            <w:r w:rsidRPr="003A5D5E">
              <w:rPr>
                <w:rFonts w:ascii="Bookman Old Style" w:eastAsia="Calibri" w:hAnsi="Bookman Old Style"/>
                <w:color w:val="000000"/>
                <w:kern w:val="24"/>
                <w:sz w:val="22"/>
                <w:szCs w:val="22"/>
              </w:rPr>
              <w:t xml:space="preserve"> </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51DA82A2" w14:textId="08A3941F" w:rsidR="00707162" w:rsidRPr="003A5D5E" w:rsidRDefault="00707162" w:rsidP="00707162">
            <w:pPr>
              <w:jc w:val="center"/>
              <w:rPr>
                <w:rFonts w:ascii="Bookman Old Style" w:hAnsi="Bookman Old Style"/>
                <w:b/>
                <w:bCs/>
                <w:color w:val="000000"/>
                <w:kern w:val="24"/>
                <w:sz w:val="22"/>
                <w:szCs w:val="22"/>
              </w:rPr>
            </w:pPr>
            <w:r w:rsidRPr="003A5D5E">
              <w:rPr>
                <w:rFonts w:ascii="Bookman Old Style" w:hAnsi="Bookman Old Style"/>
                <w:b/>
                <w:bCs/>
                <w:color w:val="000000"/>
                <w:kern w:val="24"/>
                <w:sz w:val="22"/>
                <w:szCs w:val="22"/>
              </w:rPr>
              <w:t>% of such Accounts out of total Operative Current Accounts</w:t>
            </w:r>
            <w:r w:rsidRPr="003A5D5E">
              <w:rPr>
                <w:rFonts w:ascii="Bookman Old Style" w:eastAsia="Calibri" w:hAnsi="Bookman Old Style"/>
                <w:color w:val="000000"/>
                <w:kern w:val="24"/>
                <w:sz w:val="22"/>
                <w:szCs w:val="22"/>
              </w:rPr>
              <w:t xml:space="preserve"> </w:t>
            </w:r>
          </w:p>
        </w:tc>
      </w:tr>
      <w:tr w:rsidR="00707162" w:rsidRPr="003A5D5E" w14:paraId="4BED1A5D" w14:textId="77777777" w:rsidTr="003B7DAB">
        <w:trPr>
          <w:trHeight w:val="127"/>
        </w:trPr>
        <w:tc>
          <w:tcPr>
            <w:tcW w:w="110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78A407D3" w14:textId="77777777" w:rsidR="00707162" w:rsidRPr="003A5D5E" w:rsidRDefault="00707162" w:rsidP="00707162">
            <w:pPr>
              <w:jc w:val="center"/>
              <w:rPr>
                <w:rFonts w:ascii="Bookman Old Style" w:hAnsi="Bookman Old Style" w:cs="Calibri"/>
                <w:color w:val="000000"/>
              </w:rPr>
            </w:pPr>
            <w:r w:rsidRPr="003A5D5E">
              <w:rPr>
                <w:rFonts w:ascii="Bookman Old Style" w:hAnsi="Bookman Old Style" w:cs="Calibri"/>
                <w:color w:val="000000"/>
              </w:rPr>
              <w:t>140467</w:t>
            </w:r>
          </w:p>
        </w:tc>
        <w:tc>
          <w:tcPr>
            <w:tcW w:w="32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47CD280E" w14:textId="77777777" w:rsidR="00707162" w:rsidRPr="003A5D5E" w:rsidRDefault="00707162" w:rsidP="00707162">
            <w:pPr>
              <w:jc w:val="center"/>
              <w:rPr>
                <w:rFonts w:ascii="Bookman Old Style" w:hAnsi="Bookman Old Style" w:cs="Calibri"/>
                <w:color w:val="000000"/>
              </w:rPr>
            </w:pPr>
            <w:r w:rsidRPr="003A5D5E">
              <w:rPr>
                <w:rFonts w:ascii="Bookman Old Style" w:hAnsi="Bookman Old Style" w:cs="Calibri"/>
                <w:color w:val="000000"/>
              </w:rPr>
              <w:t>140467</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24868B69" w14:textId="77777777" w:rsidR="00707162" w:rsidRPr="003A5D5E" w:rsidRDefault="00707162" w:rsidP="00707162">
            <w:pPr>
              <w:jc w:val="center"/>
              <w:rPr>
                <w:rFonts w:ascii="Bookman Old Style" w:hAnsi="Bookman Old Style" w:cs="Calibri"/>
                <w:b/>
                <w:bCs/>
                <w:color w:val="000000"/>
              </w:rPr>
            </w:pPr>
            <w:r w:rsidRPr="003A5D5E">
              <w:rPr>
                <w:rFonts w:ascii="Bookman Old Style" w:hAnsi="Bookman Old Style" w:cs="Calibri"/>
                <w:b/>
                <w:bCs/>
                <w:color w:val="000000"/>
              </w:rPr>
              <w:t>100%</w:t>
            </w:r>
          </w:p>
        </w:tc>
        <w:tc>
          <w:tcPr>
            <w:tcW w:w="13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589F0B51" w14:textId="77777777" w:rsidR="00707162" w:rsidRPr="003A5D5E" w:rsidRDefault="00707162" w:rsidP="00707162">
            <w:pPr>
              <w:jc w:val="center"/>
              <w:rPr>
                <w:rFonts w:ascii="Bookman Old Style" w:hAnsi="Bookman Old Style" w:cs="Calibri"/>
                <w:color w:val="000000"/>
              </w:rPr>
            </w:pPr>
            <w:r w:rsidRPr="003A5D5E">
              <w:rPr>
                <w:rFonts w:ascii="Bookman Old Style" w:hAnsi="Bookman Old Style" w:cs="Calibri"/>
                <w:color w:val="000000"/>
              </w:rPr>
              <w:t>3730</w:t>
            </w:r>
          </w:p>
        </w:tc>
        <w:tc>
          <w:tcPr>
            <w:tcW w:w="31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688209E6" w14:textId="77777777" w:rsidR="00707162" w:rsidRPr="003A5D5E" w:rsidRDefault="00707162" w:rsidP="00707162">
            <w:pPr>
              <w:jc w:val="center"/>
              <w:rPr>
                <w:rFonts w:ascii="Bookman Old Style" w:hAnsi="Bookman Old Style" w:cs="Calibri"/>
                <w:color w:val="000000"/>
              </w:rPr>
            </w:pPr>
            <w:r w:rsidRPr="003A5D5E">
              <w:rPr>
                <w:rFonts w:ascii="Bookman Old Style" w:hAnsi="Bookman Old Style" w:cs="Calibri"/>
                <w:color w:val="000000"/>
              </w:rPr>
              <w:t>3730</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vAlign w:val="center"/>
            <w:hideMark/>
          </w:tcPr>
          <w:p w14:paraId="5FC2B6D6" w14:textId="77777777" w:rsidR="00707162" w:rsidRPr="003A5D5E" w:rsidRDefault="00707162" w:rsidP="00707162">
            <w:pPr>
              <w:jc w:val="center"/>
              <w:rPr>
                <w:rFonts w:ascii="Bookman Old Style" w:hAnsi="Bookman Old Style" w:cs="Calibri"/>
                <w:b/>
                <w:bCs/>
                <w:color w:val="000000"/>
              </w:rPr>
            </w:pPr>
            <w:r w:rsidRPr="003A5D5E">
              <w:rPr>
                <w:rFonts w:ascii="Bookman Old Style" w:hAnsi="Bookman Old Style" w:cs="Calibri"/>
                <w:b/>
                <w:bCs/>
                <w:color w:val="000000"/>
              </w:rPr>
              <w:t>100%</w:t>
            </w:r>
          </w:p>
        </w:tc>
      </w:tr>
    </w:tbl>
    <w:p w14:paraId="62194DD4" w14:textId="2A85FFA8" w:rsidR="006950BD" w:rsidRPr="003A5D5E" w:rsidRDefault="006950BD" w:rsidP="006950BD">
      <w:pPr>
        <w:pStyle w:val="NoSpacing"/>
        <w:jc w:val="both"/>
        <w:rPr>
          <w:rFonts w:ascii="Bookman Old Style" w:hAnsi="Bookman Old Style" w:cs="Arial"/>
          <w:sz w:val="24"/>
          <w:szCs w:val="24"/>
        </w:rPr>
      </w:pPr>
    </w:p>
    <w:p w14:paraId="71AD9B08" w14:textId="77777777" w:rsidR="00462AB2" w:rsidRPr="003A5D5E" w:rsidRDefault="00462AB2" w:rsidP="006950BD">
      <w:pPr>
        <w:pStyle w:val="NoSpacing"/>
        <w:jc w:val="both"/>
        <w:rPr>
          <w:rFonts w:ascii="Bookman Old Style" w:hAnsi="Bookman Old Style" w:cs="Arial"/>
          <w:sz w:val="24"/>
          <w:szCs w:val="24"/>
        </w:rPr>
      </w:pPr>
    </w:p>
    <w:tbl>
      <w:tblPr>
        <w:tblW w:w="12862" w:type="dxa"/>
        <w:tblCellMar>
          <w:left w:w="0" w:type="dxa"/>
          <w:right w:w="0" w:type="dxa"/>
        </w:tblCellMar>
        <w:tblLook w:val="04A0" w:firstRow="1" w:lastRow="0" w:firstColumn="1" w:lastColumn="0" w:noHBand="0" w:noVBand="1"/>
      </w:tblPr>
      <w:tblGrid>
        <w:gridCol w:w="1105"/>
        <w:gridCol w:w="3207"/>
        <w:gridCol w:w="1800"/>
        <w:gridCol w:w="1440"/>
        <w:gridCol w:w="3060"/>
        <w:gridCol w:w="2250"/>
      </w:tblGrid>
      <w:tr w:rsidR="007E41F1" w:rsidRPr="003A5D5E" w14:paraId="1BF27660" w14:textId="77777777" w:rsidTr="007E41F1">
        <w:trPr>
          <w:trHeight w:val="445"/>
        </w:trPr>
        <w:tc>
          <w:tcPr>
            <w:tcW w:w="12862" w:type="dxa"/>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2FAD0701" w14:textId="7C711BD5" w:rsidR="007E41F1" w:rsidRPr="003A5D5E" w:rsidRDefault="00D61FB8" w:rsidP="00206121">
            <w:pPr>
              <w:jc w:val="center"/>
              <w:rPr>
                <w:rFonts w:ascii="Bookman Old Style" w:hAnsi="Bookman Old Style"/>
                <w:b/>
                <w:bCs/>
                <w:color w:val="000000"/>
                <w:kern w:val="24"/>
              </w:rPr>
            </w:pPr>
            <w:r w:rsidRPr="003A5D5E">
              <w:rPr>
                <w:rFonts w:ascii="Bookman Old Style" w:hAnsi="Bookman Old Style" w:cs="Calibri"/>
                <w:b/>
                <w:bCs/>
                <w:color w:val="000000"/>
                <w:kern w:val="24"/>
              </w:rPr>
              <w:t>2</w:t>
            </w:r>
            <w:r w:rsidRPr="003A5D5E">
              <w:rPr>
                <w:rFonts w:ascii="Bookman Old Style" w:hAnsi="Bookman Old Style" w:cs="Calibri"/>
                <w:b/>
                <w:bCs/>
                <w:color w:val="000000"/>
                <w:kern w:val="24"/>
                <w:position w:val="7"/>
                <w:vertAlign w:val="superscript"/>
              </w:rPr>
              <w:t>nd</w:t>
            </w:r>
            <w:r w:rsidRPr="003A5D5E">
              <w:rPr>
                <w:rFonts w:ascii="Bookman Old Style" w:hAnsi="Bookman Old Style" w:cs="Calibri"/>
                <w:b/>
                <w:bCs/>
                <w:color w:val="000000"/>
                <w:kern w:val="24"/>
              </w:rPr>
              <w:t xml:space="preserve"> Phase Expanding and Deepening of Digital Payments Ecosystem for 100% Digitisation</w:t>
            </w:r>
            <w:r w:rsidRPr="003A5D5E">
              <w:rPr>
                <w:rFonts w:ascii="Bookman Old Style" w:eastAsia="Calibri" w:hAnsi="Bookman Old Style"/>
                <w:color w:val="000000"/>
                <w:kern w:val="24"/>
              </w:rPr>
              <w:t xml:space="preserve"> </w:t>
            </w:r>
            <w:r w:rsidRPr="003A5D5E">
              <w:rPr>
                <w:rFonts w:ascii="Bookman Old Style" w:eastAsia="Calibri" w:hAnsi="Bookman Old Style"/>
                <w:b/>
                <w:bCs/>
                <w:color w:val="000000"/>
                <w:kern w:val="24"/>
              </w:rPr>
              <w:t>as on December, 2022</w:t>
            </w:r>
          </w:p>
        </w:tc>
      </w:tr>
      <w:tr w:rsidR="007E41F1" w:rsidRPr="003A5D5E" w14:paraId="398E50F9" w14:textId="77777777" w:rsidTr="00D61FB8">
        <w:trPr>
          <w:trHeight w:val="265"/>
        </w:trPr>
        <w:tc>
          <w:tcPr>
            <w:tcW w:w="12862" w:type="dxa"/>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42E3D5CF" w14:textId="1C172350" w:rsidR="007E41F1" w:rsidRPr="003A5D5E" w:rsidRDefault="00D61FB8" w:rsidP="00206121">
            <w:pPr>
              <w:jc w:val="center"/>
              <w:rPr>
                <w:rFonts w:ascii="Bookman Old Style" w:hAnsi="Bookman Old Style"/>
                <w:b/>
                <w:bCs/>
                <w:color w:val="000000"/>
                <w:kern w:val="24"/>
              </w:rPr>
            </w:pPr>
            <w:r w:rsidRPr="003A5D5E">
              <w:rPr>
                <w:rFonts w:ascii="Bookman Old Style" w:hAnsi="Bookman Old Style" w:cs="Calibri"/>
                <w:b/>
                <w:bCs/>
                <w:color w:val="000000"/>
                <w:kern w:val="24"/>
              </w:rPr>
              <w:t>Identified District: EAST JAINTIA HILLS</w:t>
            </w:r>
          </w:p>
        </w:tc>
      </w:tr>
      <w:tr w:rsidR="007E41F1" w:rsidRPr="003A5D5E" w14:paraId="571011C7" w14:textId="77777777" w:rsidTr="007E41F1">
        <w:trPr>
          <w:trHeight w:val="1192"/>
        </w:trPr>
        <w:tc>
          <w:tcPr>
            <w:tcW w:w="110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2F36EBBF" w14:textId="284D7E1B" w:rsidR="007E41F1" w:rsidRPr="003A5D5E" w:rsidRDefault="007E41F1" w:rsidP="007E41F1">
            <w:pPr>
              <w:jc w:val="center"/>
              <w:rPr>
                <w:rFonts w:ascii="Bookman Old Style" w:hAnsi="Bookman Old Style"/>
                <w:b/>
                <w:bCs/>
                <w:color w:val="000000"/>
                <w:kern w:val="24"/>
                <w:sz w:val="18"/>
                <w:szCs w:val="18"/>
              </w:rPr>
            </w:pPr>
            <w:r w:rsidRPr="003A5D5E">
              <w:rPr>
                <w:rFonts w:ascii="Bookman Old Style" w:hAnsi="Bookman Old Style"/>
                <w:b/>
                <w:bCs/>
                <w:color w:val="000000"/>
                <w:kern w:val="24"/>
                <w:sz w:val="18"/>
                <w:szCs w:val="18"/>
              </w:rPr>
              <w:t>Total No. of Operative SB Accounts</w:t>
            </w:r>
            <w:r w:rsidRPr="003A5D5E">
              <w:rPr>
                <w:rFonts w:ascii="Bookman Old Style" w:eastAsia="Calibri" w:hAnsi="Bookman Old Style"/>
                <w:color w:val="000000"/>
                <w:kern w:val="24"/>
                <w:sz w:val="18"/>
                <w:szCs w:val="18"/>
              </w:rPr>
              <w:t xml:space="preserve"> </w:t>
            </w:r>
          </w:p>
        </w:tc>
        <w:tc>
          <w:tcPr>
            <w:tcW w:w="32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68FEDDC5" w14:textId="3FEBA175" w:rsidR="007E41F1" w:rsidRPr="003A5D5E" w:rsidRDefault="007E41F1" w:rsidP="007E41F1">
            <w:pPr>
              <w:jc w:val="center"/>
              <w:rPr>
                <w:rFonts w:ascii="Bookman Old Style" w:hAnsi="Bookman Old Style"/>
                <w:b/>
                <w:bCs/>
                <w:color w:val="000000"/>
                <w:kern w:val="24"/>
                <w:sz w:val="18"/>
                <w:szCs w:val="18"/>
              </w:rPr>
            </w:pPr>
            <w:r w:rsidRPr="003A5D5E">
              <w:rPr>
                <w:rFonts w:ascii="Bookman Old Style" w:hAnsi="Bookman Old Style"/>
                <w:b/>
                <w:bCs/>
                <w:color w:val="000000"/>
                <w:kern w:val="24"/>
                <w:sz w:val="18"/>
                <w:szCs w:val="18"/>
              </w:rPr>
              <w:t>Total No. of Operative SB Accounts covered with at least one of the facilities - Debit/ RuPay cards/ Net Banking/ Mobile Banking/ UPI/ USSD</w:t>
            </w:r>
            <w:r w:rsidRPr="003A5D5E">
              <w:rPr>
                <w:rFonts w:ascii="Bookman Old Style" w:eastAsia="Calibri" w:hAnsi="Bookman Old Style"/>
                <w:color w:val="000000"/>
                <w:kern w:val="24"/>
                <w:sz w:val="18"/>
                <w:szCs w:val="18"/>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148EB12D" w14:textId="4D9DE290" w:rsidR="007E41F1" w:rsidRPr="003A5D5E" w:rsidRDefault="007E41F1" w:rsidP="007E41F1">
            <w:pPr>
              <w:jc w:val="center"/>
              <w:rPr>
                <w:rFonts w:ascii="Bookman Old Style" w:hAnsi="Bookman Old Style"/>
                <w:b/>
                <w:bCs/>
                <w:color w:val="000000"/>
                <w:kern w:val="24"/>
                <w:sz w:val="18"/>
                <w:szCs w:val="18"/>
              </w:rPr>
            </w:pPr>
            <w:r w:rsidRPr="003A5D5E">
              <w:rPr>
                <w:rFonts w:ascii="Bookman Old Style" w:hAnsi="Bookman Old Style"/>
                <w:b/>
                <w:bCs/>
                <w:color w:val="000000"/>
                <w:kern w:val="24"/>
                <w:sz w:val="18"/>
                <w:szCs w:val="18"/>
              </w:rPr>
              <w:t>% of such Accounts out of total Operative Savings Accounts</w:t>
            </w:r>
            <w:r w:rsidRPr="003A5D5E">
              <w:rPr>
                <w:rFonts w:ascii="Bookman Old Style" w:eastAsia="Calibri" w:hAnsi="Bookman Old Style"/>
                <w:color w:val="000000"/>
                <w:kern w:val="24"/>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412FC052" w14:textId="3D099F15" w:rsidR="007E41F1" w:rsidRPr="003A5D5E" w:rsidRDefault="007E41F1" w:rsidP="007E41F1">
            <w:pPr>
              <w:jc w:val="center"/>
              <w:rPr>
                <w:rFonts w:ascii="Bookman Old Style" w:hAnsi="Bookman Old Style"/>
                <w:b/>
                <w:bCs/>
                <w:color w:val="000000"/>
                <w:kern w:val="24"/>
                <w:sz w:val="18"/>
                <w:szCs w:val="18"/>
              </w:rPr>
            </w:pPr>
            <w:r w:rsidRPr="003A5D5E">
              <w:rPr>
                <w:rFonts w:ascii="Bookman Old Style" w:hAnsi="Bookman Old Style"/>
                <w:b/>
                <w:bCs/>
                <w:color w:val="000000"/>
                <w:kern w:val="24"/>
                <w:sz w:val="18"/>
                <w:szCs w:val="18"/>
              </w:rPr>
              <w:t>Total No. of Operative Current Accounts</w:t>
            </w:r>
            <w:r w:rsidRPr="003A5D5E">
              <w:rPr>
                <w:rFonts w:ascii="Bookman Old Style" w:eastAsia="Calibri" w:hAnsi="Bookman Old Style"/>
                <w:color w:val="000000"/>
                <w:kern w:val="24"/>
                <w:sz w:val="18"/>
                <w:szCs w:val="18"/>
              </w:rPr>
              <w:t xml:space="preserve">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5FF1F3BC" w14:textId="3528AA44" w:rsidR="007E41F1" w:rsidRPr="003A5D5E" w:rsidRDefault="007E41F1" w:rsidP="007E41F1">
            <w:pPr>
              <w:jc w:val="center"/>
              <w:rPr>
                <w:rFonts w:ascii="Bookman Old Style" w:hAnsi="Bookman Old Style"/>
                <w:b/>
                <w:bCs/>
                <w:color w:val="000000"/>
                <w:kern w:val="24"/>
                <w:sz w:val="18"/>
                <w:szCs w:val="18"/>
              </w:rPr>
            </w:pPr>
            <w:r w:rsidRPr="003A5D5E">
              <w:rPr>
                <w:rFonts w:ascii="Bookman Old Style" w:hAnsi="Bookman Old Style"/>
                <w:b/>
                <w:bCs/>
                <w:color w:val="000000"/>
                <w:kern w:val="24"/>
                <w:sz w:val="18"/>
                <w:szCs w:val="18"/>
              </w:rPr>
              <w:t>Total No. of Operative Current Accounts covered with at least one of facilities - Net Banking/ POS/ QR etc.</w:t>
            </w:r>
            <w:r w:rsidRPr="003A5D5E">
              <w:rPr>
                <w:rFonts w:ascii="Bookman Old Style" w:eastAsia="Calibri" w:hAnsi="Bookman Old Style"/>
                <w:color w:val="000000"/>
                <w:kern w:val="24"/>
                <w:sz w:val="18"/>
                <w:szCs w:val="18"/>
              </w:rPr>
              <w:t xml:space="preserve">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bottom w:w="0" w:type="dxa"/>
              <w:right w:w="97" w:type="dxa"/>
            </w:tcMar>
          </w:tcPr>
          <w:p w14:paraId="60206D5A" w14:textId="7418D109" w:rsidR="007E41F1" w:rsidRPr="003A5D5E" w:rsidRDefault="007E41F1" w:rsidP="007E41F1">
            <w:pPr>
              <w:jc w:val="center"/>
              <w:rPr>
                <w:rFonts w:ascii="Bookman Old Style" w:hAnsi="Bookman Old Style"/>
                <w:b/>
                <w:bCs/>
                <w:color w:val="000000"/>
                <w:kern w:val="24"/>
                <w:sz w:val="18"/>
                <w:szCs w:val="18"/>
              </w:rPr>
            </w:pPr>
            <w:r w:rsidRPr="003A5D5E">
              <w:rPr>
                <w:rFonts w:ascii="Bookman Old Style" w:hAnsi="Bookman Old Style"/>
                <w:b/>
                <w:bCs/>
                <w:color w:val="000000"/>
                <w:kern w:val="24"/>
                <w:sz w:val="18"/>
                <w:szCs w:val="18"/>
              </w:rPr>
              <w:t>% of such Accounts out of total Operative Current Accounts</w:t>
            </w:r>
            <w:r w:rsidRPr="003A5D5E">
              <w:rPr>
                <w:rFonts w:ascii="Bookman Old Style" w:eastAsia="Calibri" w:hAnsi="Bookman Old Style"/>
                <w:color w:val="000000"/>
                <w:kern w:val="24"/>
                <w:sz w:val="18"/>
                <w:szCs w:val="18"/>
              </w:rPr>
              <w:t xml:space="preserve"> </w:t>
            </w:r>
          </w:p>
        </w:tc>
      </w:tr>
      <w:tr w:rsidR="007E41F1" w:rsidRPr="003A5D5E" w14:paraId="2625A463" w14:textId="77777777" w:rsidTr="007E41F1">
        <w:trPr>
          <w:trHeight w:val="334"/>
        </w:trPr>
        <w:tc>
          <w:tcPr>
            <w:tcW w:w="110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0" w:type="dxa"/>
              <w:right w:w="15" w:type="dxa"/>
            </w:tcMar>
            <w:vAlign w:val="center"/>
            <w:hideMark/>
          </w:tcPr>
          <w:p w14:paraId="69FA2EB2" w14:textId="77777777" w:rsidR="007E41F1" w:rsidRPr="003A5D5E" w:rsidRDefault="007E41F1" w:rsidP="007E41F1">
            <w:pPr>
              <w:jc w:val="center"/>
              <w:rPr>
                <w:rFonts w:ascii="Bookman Old Style" w:hAnsi="Bookman Old Style" w:cs="Calibri"/>
                <w:color w:val="000000"/>
              </w:rPr>
            </w:pPr>
            <w:r w:rsidRPr="003A5D5E">
              <w:rPr>
                <w:rFonts w:ascii="Bookman Old Style" w:hAnsi="Bookman Old Style" w:cs="Calibri"/>
                <w:color w:val="000000"/>
              </w:rPr>
              <w:t>89335</w:t>
            </w:r>
          </w:p>
        </w:tc>
        <w:tc>
          <w:tcPr>
            <w:tcW w:w="32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3DDE6171" w14:textId="77777777" w:rsidR="007E41F1" w:rsidRPr="003A5D5E" w:rsidRDefault="007E41F1" w:rsidP="007E41F1">
            <w:pPr>
              <w:jc w:val="center"/>
              <w:rPr>
                <w:rFonts w:ascii="Bookman Old Style" w:hAnsi="Bookman Old Style" w:cs="Calibri"/>
                <w:color w:val="000000"/>
              </w:rPr>
            </w:pPr>
            <w:r w:rsidRPr="003A5D5E">
              <w:rPr>
                <w:rFonts w:ascii="Bookman Old Style" w:hAnsi="Bookman Old Style" w:cs="Calibri"/>
                <w:color w:val="000000"/>
              </w:rPr>
              <w:t>55539</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174D12C8" w14:textId="77777777" w:rsidR="007E41F1" w:rsidRPr="003A5D5E" w:rsidRDefault="007E41F1" w:rsidP="007E41F1">
            <w:pPr>
              <w:jc w:val="center"/>
              <w:rPr>
                <w:rFonts w:ascii="Bookman Old Style" w:hAnsi="Bookman Old Style" w:cs="Calibri"/>
                <w:b/>
                <w:bCs/>
                <w:color w:val="000000"/>
              </w:rPr>
            </w:pPr>
            <w:r w:rsidRPr="003A5D5E">
              <w:rPr>
                <w:rFonts w:ascii="Bookman Old Style" w:hAnsi="Bookman Old Style" w:cs="Calibri"/>
                <w:b/>
                <w:bCs/>
                <w:color w:val="000000"/>
              </w:rPr>
              <w:t>62.17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02D63743" w14:textId="77777777" w:rsidR="007E41F1" w:rsidRPr="003A5D5E" w:rsidRDefault="007E41F1" w:rsidP="007E41F1">
            <w:pPr>
              <w:jc w:val="center"/>
              <w:rPr>
                <w:rFonts w:ascii="Bookman Old Style" w:hAnsi="Bookman Old Style" w:cs="Calibri"/>
                <w:color w:val="000000"/>
              </w:rPr>
            </w:pPr>
            <w:r w:rsidRPr="003A5D5E">
              <w:rPr>
                <w:rFonts w:ascii="Bookman Old Style" w:hAnsi="Bookman Old Style" w:cs="Calibri"/>
                <w:color w:val="000000"/>
              </w:rPr>
              <w:t>2460</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6F12A615" w14:textId="77777777" w:rsidR="007E41F1" w:rsidRPr="003A5D5E" w:rsidRDefault="007E41F1" w:rsidP="007E41F1">
            <w:pPr>
              <w:jc w:val="center"/>
              <w:rPr>
                <w:rFonts w:ascii="Bookman Old Style" w:hAnsi="Bookman Old Style" w:cs="Calibri"/>
                <w:color w:val="000000"/>
              </w:rPr>
            </w:pPr>
            <w:r w:rsidRPr="003A5D5E">
              <w:rPr>
                <w:rFonts w:ascii="Bookman Old Style" w:hAnsi="Bookman Old Style" w:cs="Calibri"/>
                <w:color w:val="000000"/>
              </w:rPr>
              <w:t>1734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 w:type="dxa"/>
              <w:left w:w="97" w:type="dxa"/>
              <w:right w:w="97" w:type="dxa"/>
            </w:tcMar>
            <w:vAlign w:val="center"/>
            <w:hideMark/>
          </w:tcPr>
          <w:p w14:paraId="397A5BEF" w14:textId="77777777" w:rsidR="007E41F1" w:rsidRPr="003A5D5E" w:rsidRDefault="007E41F1" w:rsidP="007E41F1">
            <w:pPr>
              <w:jc w:val="center"/>
              <w:rPr>
                <w:rFonts w:ascii="Bookman Old Style" w:hAnsi="Bookman Old Style" w:cs="Calibri"/>
                <w:b/>
                <w:bCs/>
                <w:color w:val="000000"/>
              </w:rPr>
            </w:pPr>
            <w:r w:rsidRPr="003A5D5E">
              <w:rPr>
                <w:rFonts w:ascii="Bookman Old Style" w:hAnsi="Bookman Old Style" w:cs="Calibri"/>
                <w:b/>
                <w:bCs/>
                <w:color w:val="000000"/>
              </w:rPr>
              <w:t>70.49</w:t>
            </w:r>
          </w:p>
        </w:tc>
      </w:tr>
    </w:tbl>
    <w:p w14:paraId="7E681988" w14:textId="2C217B4B" w:rsidR="00FE39F2" w:rsidRPr="003A5D5E" w:rsidRDefault="00FE39F2" w:rsidP="0040636B">
      <w:pPr>
        <w:pStyle w:val="NoSpacing"/>
        <w:jc w:val="both"/>
        <w:rPr>
          <w:rFonts w:ascii="Arial Narrow" w:eastAsia="Calibri" w:hAnsi="Arial Narrow" w:cs="Arial"/>
          <w:kern w:val="0"/>
          <w:sz w:val="24"/>
          <w:szCs w:val="24"/>
          <w:lang w:val="en-IN" w:eastAsia="en-US"/>
        </w:rPr>
      </w:pPr>
    </w:p>
    <w:p w14:paraId="1B83A99D" w14:textId="77777777" w:rsidR="00462AB2" w:rsidRPr="003A5D5E" w:rsidRDefault="00462AB2" w:rsidP="0040636B">
      <w:pPr>
        <w:pStyle w:val="NoSpacing"/>
        <w:jc w:val="both"/>
        <w:rPr>
          <w:rFonts w:ascii="Arial Narrow" w:eastAsia="Calibri" w:hAnsi="Arial Narrow" w:cs="Arial"/>
          <w:kern w:val="0"/>
          <w:sz w:val="24"/>
          <w:szCs w:val="24"/>
          <w:lang w:val="en-IN" w:eastAsia="en-US"/>
        </w:rPr>
      </w:pPr>
    </w:p>
    <w:p w14:paraId="6F6265D7" w14:textId="0142A48B" w:rsidR="005724DB" w:rsidRPr="003A5D5E" w:rsidRDefault="005724DB" w:rsidP="00EF1190">
      <w:pPr>
        <w:pStyle w:val="NoSpacing"/>
        <w:jc w:val="both"/>
        <w:rPr>
          <w:rFonts w:ascii="Arial" w:hAnsi="Arial" w:cs="Arial"/>
          <w:b/>
          <w:bCs/>
          <w:sz w:val="24"/>
          <w:szCs w:val="24"/>
          <w:u w:val="single"/>
        </w:rPr>
      </w:pPr>
      <w:r w:rsidRPr="003A5D5E">
        <w:rPr>
          <w:rFonts w:ascii="Arial" w:hAnsi="Arial" w:cs="Arial"/>
          <w:b/>
          <w:bCs/>
          <w:sz w:val="24"/>
          <w:szCs w:val="24"/>
          <w:u w:val="single"/>
        </w:rPr>
        <w:t>Agenda.3–</w:t>
      </w:r>
      <w:r w:rsidR="00430918" w:rsidRPr="003A5D5E">
        <w:rPr>
          <w:rFonts w:ascii="Arial" w:hAnsi="Arial" w:cs="Arial"/>
          <w:b/>
          <w:bCs/>
          <w:sz w:val="24"/>
          <w:szCs w:val="24"/>
          <w:u w:val="single"/>
        </w:rPr>
        <w:t>Review of</w:t>
      </w:r>
      <w:r w:rsidR="00C438CB" w:rsidRPr="003A5D5E">
        <w:rPr>
          <w:rFonts w:ascii="Arial" w:hAnsi="Arial" w:cs="Arial"/>
          <w:b/>
          <w:bCs/>
          <w:sz w:val="24"/>
          <w:szCs w:val="24"/>
          <w:u w:val="single"/>
        </w:rPr>
        <w:t xml:space="preserve"> Business development</w:t>
      </w:r>
      <w:r w:rsidR="00430918" w:rsidRPr="003A5D5E">
        <w:rPr>
          <w:rFonts w:ascii="Arial" w:hAnsi="Arial" w:cs="Arial"/>
          <w:b/>
          <w:bCs/>
          <w:sz w:val="24"/>
          <w:szCs w:val="24"/>
          <w:u w:val="single"/>
        </w:rPr>
        <w:t xml:space="preserve"> and Credit Disbursement by Banks in FY2022-23 </w:t>
      </w:r>
    </w:p>
    <w:p w14:paraId="76394AB4" w14:textId="77777777" w:rsidR="00430918" w:rsidRPr="003A5D5E" w:rsidRDefault="00430918" w:rsidP="00EF1190">
      <w:pPr>
        <w:pStyle w:val="NoSpacing"/>
        <w:jc w:val="both"/>
        <w:rPr>
          <w:rFonts w:ascii="Arial" w:hAnsi="Arial" w:cs="Arial"/>
          <w:b/>
          <w:bCs/>
          <w:sz w:val="24"/>
          <w:szCs w:val="24"/>
          <w:u w:val="single"/>
        </w:rPr>
      </w:pPr>
    </w:p>
    <w:p w14:paraId="207960B9" w14:textId="50EFBFFA" w:rsidR="00D62753" w:rsidRPr="003A5D5E" w:rsidRDefault="00D62753" w:rsidP="00C73E08">
      <w:pPr>
        <w:jc w:val="both"/>
        <w:rPr>
          <w:rFonts w:ascii="Arial Narrow" w:hAnsi="Arial" w:cs="Arial"/>
          <w:b/>
          <w:bCs/>
          <w:sz w:val="28"/>
          <w:szCs w:val="28"/>
        </w:rPr>
      </w:pPr>
      <w:r w:rsidRPr="003A5D5E">
        <w:rPr>
          <w:rFonts w:ascii="Arial Narrow" w:hAnsi="Arial Narrow" w:cs="Arial"/>
          <w:b/>
          <w:bCs/>
          <w:sz w:val="28"/>
          <w:szCs w:val="28"/>
        </w:rPr>
        <w:t>Deposits:</w:t>
      </w:r>
      <w:r w:rsidRPr="003A5D5E">
        <w:rPr>
          <w:rFonts w:ascii="Arial Narrow" w:hAnsi="Arial Narrow" w:cs="Arial"/>
          <w:sz w:val="28"/>
          <w:szCs w:val="28"/>
        </w:rPr>
        <w:t xml:space="preserve"> The total deposits in the quarter ending</w:t>
      </w:r>
      <w:r w:rsidR="00EF1190" w:rsidRPr="003A5D5E">
        <w:rPr>
          <w:rFonts w:ascii="Arial Narrow" w:hAnsi="Arial Narrow" w:cs="Arial"/>
          <w:sz w:val="28"/>
          <w:szCs w:val="28"/>
        </w:rPr>
        <w:t xml:space="preserve"> </w:t>
      </w:r>
      <w:r w:rsidR="00806A3E" w:rsidRPr="003A5D5E">
        <w:rPr>
          <w:rFonts w:ascii="Arial Narrow" w:hAnsi="Arial Narrow" w:cs="Arial"/>
          <w:sz w:val="28"/>
          <w:szCs w:val="28"/>
        </w:rPr>
        <w:t>December</w:t>
      </w:r>
      <w:r w:rsidR="009E6CC4" w:rsidRPr="003A5D5E">
        <w:rPr>
          <w:rFonts w:ascii="Arial Narrow" w:hAnsi="Arial Narrow" w:cs="Arial"/>
          <w:sz w:val="28"/>
          <w:szCs w:val="28"/>
        </w:rPr>
        <w:t xml:space="preserve"> 2022</w:t>
      </w:r>
      <w:r w:rsidR="0080269B" w:rsidRPr="003A5D5E">
        <w:rPr>
          <w:rFonts w:ascii="Arial Narrow" w:hAnsi="Arial Narrow" w:cs="Arial"/>
          <w:sz w:val="28"/>
          <w:szCs w:val="28"/>
        </w:rPr>
        <w:t xml:space="preserve"> </w:t>
      </w:r>
      <w:r w:rsidR="0021166D" w:rsidRPr="003A5D5E">
        <w:rPr>
          <w:rFonts w:ascii="Arial Narrow" w:hAnsi="Arial Narrow" w:cs="Arial"/>
          <w:sz w:val="28"/>
          <w:szCs w:val="28"/>
        </w:rPr>
        <w:t xml:space="preserve">is </w:t>
      </w:r>
      <w:r w:rsidR="0021166D" w:rsidRPr="003A5D5E">
        <w:rPr>
          <w:rFonts w:ascii="Arial" w:hAnsi="Arial" w:cs="Arial"/>
          <w:b/>
          <w:bCs/>
          <w:sz w:val="28"/>
          <w:szCs w:val="28"/>
        </w:rPr>
        <w:t>₹</w:t>
      </w:r>
      <w:r w:rsidR="009E6CC4" w:rsidRPr="003A5D5E">
        <w:rPr>
          <w:rFonts w:ascii="Arial" w:hAnsi="Arial" w:cs="Arial"/>
          <w:b/>
          <w:bCs/>
          <w:sz w:val="28"/>
          <w:szCs w:val="28"/>
        </w:rPr>
        <w:t>.</w:t>
      </w:r>
      <w:r w:rsidR="002E410F" w:rsidRPr="003A5D5E">
        <w:rPr>
          <w:rFonts w:ascii="Arial" w:hAnsi="Arial" w:cs="Arial"/>
          <w:b/>
          <w:bCs/>
          <w:sz w:val="28"/>
          <w:szCs w:val="28"/>
        </w:rPr>
        <w:t>33</w:t>
      </w:r>
      <w:r w:rsidR="00806A3E" w:rsidRPr="003A5D5E">
        <w:rPr>
          <w:rFonts w:ascii="Arial" w:hAnsi="Arial" w:cs="Arial"/>
          <w:b/>
          <w:bCs/>
          <w:sz w:val="28"/>
          <w:szCs w:val="28"/>
        </w:rPr>
        <w:t>689</w:t>
      </w:r>
      <w:r w:rsidR="00806A3E" w:rsidRPr="003A5D5E">
        <w:rPr>
          <w:rFonts w:ascii="Arial" w:hAnsi="Arial" w:cs="Arial"/>
          <w:sz w:val="28"/>
          <w:szCs w:val="28"/>
        </w:rPr>
        <w:t>.</w:t>
      </w:r>
      <w:r w:rsidR="00806A3E" w:rsidRPr="003A5D5E">
        <w:rPr>
          <w:rFonts w:ascii="Arial" w:hAnsi="Arial" w:cs="Arial"/>
          <w:b/>
          <w:bCs/>
          <w:sz w:val="28"/>
          <w:szCs w:val="28"/>
        </w:rPr>
        <w:t>18</w:t>
      </w:r>
      <w:r w:rsidR="002E410F" w:rsidRPr="003A5D5E">
        <w:rPr>
          <w:rFonts w:ascii="Arial" w:hAnsi="Arial" w:cs="Arial"/>
          <w:sz w:val="28"/>
          <w:szCs w:val="28"/>
        </w:rPr>
        <w:t xml:space="preserve"> </w:t>
      </w:r>
      <w:r w:rsidR="00C97FBC" w:rsidRPr="003A5D5E">
        <w:rPr>
          <w:rFonts w:ascii="Calibri" w:hAnsi="Calibri" w:cs="Calibri"/>
          <w:b/>
          <w:bCs/>
          <w:color w:val="000000"/>
          <w:sz w:val="28"/>
          <w:szCs w:val="28"/>
        </w:rPr>
        <w:t>Crores</w:t>
      </w:r>
      <w:r w:rsidR="0085428A" w:rsidRPr="003A5D5E">
        <w:rPr>
          <w:rFonts w:ascii="Arial Narrow" w:hAnsi="Arial Narrow" w:cs="Arial"/>
          <w:sz w:val="28"/>
          <w:szCs w:val="28"/>
        </w:rPr>
        <w:t xml:space="preserve"> against</w:t>
      </w:r>
      <w:bookmarkStart w:id="1" w:name="_Hlk51081145"/>
      <w:r w:rsidR="00EF1190" w:rsidRPr="003A5D5E">
        <w:rPr>
          <w:rFonts w:ascii="Arial Narrow" w:hAnsi="Arial Narrow" w:cs="Arial"/>
          <w:sz w:val="28"/>
          <w:szCs w:val="28"/>
        </w:rPr>
        <w:t xml:space="preserve"> </w:t>
      </w:r>
      <w:r w:rsidR="00BE5BB2" w:rsidRPr="003A5D5E">
        <w:rPr>
          <w:rFonts w:ascii="Arial Narrow" w:hAnsi="Arial" w:cs="Arial"/>
          <w:sz w:val="28"/>
          <w:szCs w:val="28"/>
        </w:rPr>
        <w:t>₹</w:t>
      </w:r>
      <w:bookmarkEnd w:id="1"/>
      <w:r w:rsidR="00E361D2" w:rsidRPr="003A5D5E">
        <w:rPr>
          <w:rFonts w:ascii="Arial Narrow" w:hAnsi="Arial" w:cs="Arial"/>
          <w:sz w:val="28"/>
          <w:szCs w:val="28"/>
        </w:rPr>
        <w:t>.</w:t>
      </w:r>
      <w:r w:rsidR="009D7D40" w:rsidRPr="003A5D5E">
        <w:rPr>
          <w:rFonts w:ascii="Calibri" w:hAnsi="Calibri" w:cs="Calibri"/>
          <w:b/>
          <w:bCs/>
          <w:color w:val="000000"/>
          <w:sz w:val="28"/>
          <w:szCs w:val="28"/>
        </w:rPr>
        <w:t>3</w:t>
      </w:r>
      <w:r w:rsidR="00806A3E" w:rsidRPr="003A5D5E">
        <w:rPr>
          <w:rFonts w:ascii="Calibri" w:hAnsi="Calibri" w:cs="Calibri"/>
          <w:b/>
          <w:bCs/>
          <w:color w:val="000000"/>
          <w:sz w:val="28"/>
          <w:szCs w:val="28"/>
        </w:rPr>
        <w:t>1420.61</w:t>
      </w:r>
      <w:r w:rsidR="00E451A9" w:rsidRPr="003A5D5E">
        <w:rPr>
          <w:rFonts w:ascii="Calibri" w:hAnsi="Calibri" w:cs="Calibri"/>
          <w:b/>
          <w:bCs/>
          <w:color w:val="000000"/>
          <w:sz w:val="28"/>
          <w:szCs w:val="28"/>
        </w:rPr>
        <w:t xml:space="preserve"> </w:t>
      </w:r>
      <w:r w:rsidR="0024300C" w:rsidRPr="003A5D5E">
        <w:rPr>
          <w:rFonts w:ascii="Calibri" w:hAnsi="Calibri" w:cs="Calibri"/>
          <w:b/>
          <w:bCs/>
          <w:color w:val="000000"/>
          <w:sz w:val="28"/>
          <w:szCs w:val="28"/>
        </w:rPr>
        <w:t>crores</w:t>
      </w:r>
      <w:r w:rsidR="0024300C" w:rsidRPr="003A5D5E">
        <w:rPr>
          <w:rFonts w:ascii="Calibri" w:hAnsi="Calibri" w:cs="Calibri"/>
          <w:b/>
          <w:bCs/>
          <w:color w:val="000000"/>
          <w:sz w:val="22"/>
          <w:szCs w:val="22"/>
        </w:rPr>
        <w:t xml:space="preserve"> </w:t>
      </w:r>
      <w:r w:rsidR="0024300C" w:rsidRPr="003A5D5E">
        <w:rPr>
          <w:rFonts w:ascii="Arial Narrow" w:hAnsi="Arial" w:cs="Arial"/>
          <w:sz w:val="28"/>
          <w:szCs w:val="28"/>
        </w:rPr>
        <w:t>in</w:t>
      </w:r>
      <w:r w:rsidR="0021166D" w:rsidRPr="003A5D5E">
        <w:rPr>
          <w:rFonts w:ascii="Arial Narrow" w:hAnsi="Arial Narrow" w:cs="Arial"/>
          <w:color w:val="000000"/>
          <w:sz w:val="28"/>
          <w:szCs w:val="28"/>
        </w:rPr>
        <w:t xml:space="preserve"> </w:t>
      </w:r>
      <w:r w:rsidR="00806A3E" w:rsidRPr="003A5D5E">
        <w:rPr>
          <w:rFonts w:ascii="Arial Narrow" w:hAnsi="Arial Narrow" w:cs="Arial"/>
          <w:color w:val="000000"/>
          <w:sz w:val="28"/>
          <w:szCs w:val="28"/>
        </w:rPr>
        <w:t>December</w:t>
      </w:r>
      <w:r w:rsidR="00192249" w:rsidRPr="003A5D5E">
        <w:rPr>
          <w:rFonts w:ascii="Arial Narrow" w:hAnsi="Arial Narrow" w:cs="Arial"/>
          <w:color w:val="000000"/>
          <w:sz w:val="28"/>
          <w:szCs w:val="28"/>
        </w:rPr>
        <w:t xml:space="preserve"> </w:t>
      </w:r>
      <w:r w:rsidR="00E361D2" w:rsidRPr="003A5D5E">
        <w:rPr>
          <w:rFonts w:ascii="Arial Narrow" w:hAnsi="Arial Narrow" w:cs="Arial"/>
          <w:color w:val="000000"/>
          <w:sz w:val="28"/>
          <w:szCs w:val="28"/>
        </w:rPr>
        <w:t>202</w:t>
      </w:r>
      <w:r w:rsidR="009D6DFE" w:rsidRPr="003A5D5E">
        <w:rPr>
          <w:rFonts w:ascii="Arial Narrow" w:hAnsi="Arial Narrow" w:cs="Arial"/>
          <w:color w:val="000000"/>
          <w:sz w:val="28"/>
          <w:szCs w:val="28"/>
        </w:rPr>
        <w:t>1</w:t>
      </w:r>
      <w:r w:rsidR="00EF1190" w:rsidRPr="003A5D5E">
        <w:rPr>
          <w:rFonts w:ascii="Arial Narrow" w:hAnsi="Arial Narrow" w:cs="Arial"/>
          <w:color w:val="000000"/>
          <w:sz w:val="28"/>
          <w:szCs w:val="28"/>
        </w:rPr>
        <w:t xml:space="preserve"> </w:t>
      </w:r>
      <w:r w:rsidR="0085428A" w:rsidRPr="003A5D5E">
        <w:rPr>
          <w:rFonts w:ascii="Arial Narrow" w:hAnsi="Arial Narrow" w:cs="Arial"/>
          <w:color w:val="000000"/>
          <w:sz w:val="28"/>
          <w:szCs w:val="28"/>
        </w:rPr>
        <w:t>with</w:t>
      </w:r>
      <w:r w:rsidR="00BE5BB2" w:rsidRPr="003A5D5E">
        <w:rPr>
          <w:rFonts w:ascii="Arial Narrow" w:hAnsi="Arial Narrow" w:cs="Arial"/>
          <w:color w:val="000000"/>
          <w:sz w:val="28"/>
          <w:szCs w:val="28"/>
        </w:rPr>
        <w:t xml:space="preserve"> a </w:t>
      </w:r>
      <w:r w:rsidR="00E82008" w:rsidRPr="003A5D5E">
        <w:rPr>
          <w:rFonts w:ascii="Arial Narrow" w:hAnsi="Arial Narrow" w:cs="Arial"/>
          <w:color w:val="000000"/>
          <w:sz w:val="28"/>
          <w:szCs w:val="28"/>
        </w:rPr>
        <w:t xml:space="preserve">YoY growth of </w:t>
      </w:r>
      <w:r w:rsidR="00AF49B1" w:rsidRPr="003A5D5E">
        <w:rPr>
          <w:rFonts w:ascii="Arial Narrow" w:hAnsi="Arial" w:cs="Arial"/>
          <w:sz w:val="28"/>
          <w:szCs w:val="28"/>
        </w:rPr>
        <w:t>₹</w:t>
      </w:r>
      <w:r w:rsidR="00A8468F" w:rsidRPr="003A5D5E">
        <w:rPr>
          <w:rFonts w:ascii="Arial Narrow" w:hAnsi="Arial" w:cs="Arial"/>
          <w:sz w:val="28"/>
          <w:szCs w:val="28"/>
        </w:rPr>
        <w:t>.</w:t>
      </w:r>
      <w:r w:rsidR="00F47E5E" w:rsidRPr="003A5D5E">
        <w:rPr>
          <w:rFonts w:ascii="Arial Narrow" w:hAnsi="Arial" w:cs="Arial"/>
          <w:sz w:val="28"/>
          <w:szCs w:val="28"/>
        </w:rPr>
        <w:t>2268.57</w:t>
      </w:r>
      <w:r w:rsidR="00A80AB4" w:rsidRPr="003A5D5E">
        <w:rPr>
          <w:rFonts w:ascii="Arial Narrow" w:hAnsi="Arial Narrow" w:cs="Arial"/>
          <w:sz w:val="28"/>
          <w:szCs w:val="28"/>
        </w:rPr>
        <w:t xml:space="preserve"> </w:t>
      </w:r>
      <w:r w:rsidR="00E82008" w:rsidRPr="003A5D5E">
        <w:rPr>
          <w:rFonts w:ascii="Arial Narrow" w:hAnsi="Arial Narrow" w:cs="Arial"/>
          <w:sz w:val="28"/>
          <w:szCs w:val="28"/>
        </w:rPr>
        <w:t xml:space="preserve">Crores. </w:t>
      </w:r>
      <w:r w:rsidR="00417DF8" w:rsidRPr="003A5D5E">
        <w:rPr>
          <w:rFonts w:ascii="Arial Narrow" w:hAnsi="Arial Narrow" w:cs="Arial"/>
          <w:sz w:val="28"/>
          <w:szCs w:val="28"/>
        </w:rPr>
        <w:t>(</w:t>
      </w:r>
      <w:r w:rsidRPr="003A5D5E">
        <w:rPr>
          <w:rFonts w:ascii="Arial Narrow" w:hAnsi="Arial Narrow" w:cs="Arial"/>
          <w:sz w:val="28"/>
          <w:szCs w:val="28"/>
        </w:rPr>
        <w:t xml:space="preserve">Bank-wise position is shown in page no </w:t>
      </w:r>
      <w:r w:rsidR="00CB6621" w:rsidRPr="003A5D5E">
        <w:rPr>
          <w:rFonts w:ascii="Arial Narrow" w:hAnsi="Arial Narrow" w:cs="Arial"/>
          <w:sz w:val="28"/>
          <w:szCs w:val="28"/>
        </w:rPr>
        <w:t>1</w:t>
      </w:r>
      <w:r w:rsidR="007C30BF">
        <w:rPr>
          <w:rFonts w:ascii="Arial Narrow" w:hAnsi="Arial Narrow" w:cs="Arial"/>
          <w:sz w:val="28"/>
          <w:szCs w:val="28"/>
        </w:rPr>
        <w:t>9-20)</w:t>
      </w:r>
      <w:r w:rsidR="00417DF8" w:rsidRPr="003A5D5E">
        <w:rPr>
          <w:rFonts w:ascii="Arial Narrow" w:hAnsi="Arial Narrow" w:cs="Arial"/>
          <w:sz w:val="28"/>
          <w:szCs w:val="28"/>
        </w:rPr>
        <w:t>.</w:t>
      </w:r>
    </w:p>
    <w:p w14:paraId="6B804D5B" w14:textId="77777777" w:rsidR="007A4165" w:rsidRPr="003A5D5E" w:rsidRDefault="007A4165" w:rsidP="00EF1190">
      <w:pPr>
        <w:pStyle w:val="NoSpacing"/>
        <w:jc w:val="both"/>
        <w:rPr>
          <w:rFonts w:ascii="Arial Narrow" w:hAnsi="Arial Narrow" w:cs="Arial"/>
          <w:sz w:val="28"/>
          <w:szCs w:val="28"/>
        </w:rPr>
      </w:pPr>
    </w:p>
    <w:p w14:paraId="7838AE5D" w14:textId="25C28D24" w:rsidR="00EF1190" w:rsidRDefault="00D62753" w:rsidP="007261FD">
      <w:pPr>
        <w:jc w:val="both"/>
        <w:rPr>
          <w:rFonts w:ascii="Arial Narrow" w:hAnsi="Arial Narrow" w:cs="Arial"/>
          <w:sz w:val="28"/>
          <w:szCs w:val="28"/>
        </w:rPr>
      </w:pPr>
      <w:r w:rsidRPr="003A5D5E">
        <w:rPr>
          <w:rFonts w:ascii="Arial Narrow" w:hAnsi="Arial Narrow" w:cs="Arial"/>
          <w:b/>
          <w:bCs/>
          <w:sz w:val="28"/>
          <w:szCs w:val="28"/>
          <w:u w:val="single"/>
        </w:rPr>
        <w:t>Advances:</w:t>
      </w:r>
      <w:r w:rsidRPr="003A5D5E">
        <w:rPr>
          <w:rFonts w:ascii="Arial Narrow" w:hAnsi="Arial Narrow" w:cs="Arial"/>
          <w:sz w:val="28"/>
          <w:szCs w:val="28"/>
        </w:rPr>
        <w:t xml:space="preserve"> The total Advances in the Quarter ending </w:t>
      </w:r>
      <w:r w:rsidR="00507387" w:rsidRPr="003A5D5E">
        <w:rPr>
          <w:rFonts w:ascii="Arial Narrow" w:hAnsi="Arial Narrow" w:cs="Arial"/>
          <w:sz w:val="28"/>
          <w:szCs w:val="28"/>
        </w:rPr>
        <w:t>December</w:t>
      </w:r>
      <w:r w:rsidR="00E75B23" w:rsidRPr="003A5D5E">
        <w:rPr>
          <w:rFonts w:ascii="Arial Narrow" w:hAnsi="Arial Narrow" w:cs="Arial"/>
          <w:sz w:val="28"/>
          <w:szCs w:val="28"/>
        </w:rPr>
        <w:t>-</w:t>
      </w:r>
      <w:r w:rsidR="004864EB" w:rsidRPr="003A5D5E">
        <w:rPr>
          <w:rFonts w:ascii="Arial Narrow" w:hAnsi="Arial Narrow" w:cs="Arial"/>
          <w:sz w:val="28"/>
          <w:szCs w:val="28"/>
        </w:rPr>
        <w:t>2022</w:t>
      </w:r>
      <w:r w:rsidR="008577DA" w:rsidRPr="003A5D5E">
        <w:rPr>
          <w:rFonts w:ascii="Arial Narrow" w:hAnsi="Arial Narrow" w:cs="Arial"/>
          <w:sz w:val="28"/>
          <w:szCs w:val="28"/>
        </w:rPr>
        <w:t xml:space="preserve"> is </w:t>
      </w:r>
      <w:r w:rsidR="006E5B81" w:rsidRPr="003A5D5E">
        <w:rPr>
          <w:rFonts w:ascii="Arial Narrow" w:hAnsi="Arial" w:cs="Arial"/>
          <w:b/>
          <w:bCs/>
          <w:sz w:val="28"/>
          <w:szCs w:val="28"/>
        </w:rPr>
        <w:t>₹</w:t>
      </w:r>
      <w:r w:rsidR="007C69D8" w:rsidRPr="003A5D5E">
        <w:rPr>
          <w:rFonts w:ascii="Arial Narrow" w:hAnsi="Arial Narrow" w:cs="Arial"/>
          <w:b/>
          <w:bCs/>
          <w:sz w:val="28"/>
          <w:szCs w:val="28"/>
        </w:rPr>
        <w:t>.</w:t>
      </w:r>
      <w:r w:rsidR="00507387" w:rsidRPr="003A5D5E">
        <w:rPr>
          <w:b/>
          <w:bCs/>
        </w:rPr>
        <w:t>15391.</w:t>
      </w:r>
      <w:r w:rsidR="001F134F" w:rsidRPr="003A5D5E">
        <w:rPr>
          <w:b/>
          <w:bCs/>
        </w:rPr>
        <w:t>89</w:t>
      </w:r>
      <w:r w:rsidR="007A6ECC" w:rsidRPr="003A5D5E">
        <w:rPr>
          <w:rFonts w:ascii="Calibri" w:hAnsi="Calibri" w:cs="Calibri"/>
          <w:color w:val="000000"/>
          <w:sz w:val="28"/>
          <w:szCs w:val="28"/>
        </w:rPr>
        <w:t xml:space="preserve"> </w:t>
      </w:r>
      <w:r w:rsidR="008577DA" w:rsidRPr="003A5D5E">
        <w:rPr>
          <w:rFonts w:ascii="Arial Narrow" w:hAnsi="Arial Narrow" w:cs="Arial"/>
          <w:sz w:val="28"/>
          <w:szCs w:val="28"/>
        </w:rPr>
        <w:t xml:space="preserve">Crores as against </w:t>
      </w:r>
      <w:r w:rsidR="00E246A8" w:rsidRPr="003A5D5E">
        <w:rPr>
          <w:rFonts w:ascii="Arial Narrow" w:hAnsi="Arial Narrow" w:cs="Arial"/>
          <w:sz w:val="28"/>
          <w:szCs w:val="28"/>
        </w:rPr>
        <w:t xml:space="preserve">       </w:t>
      </w:r>
      <w:r w:rsidR="00A3697A" w:rsidRPr="003A5D5E">
        <w:rPr>
          <w:rFonts w:ascii="Arial Narrow" w:hAnsi="Arial Narrow" w:cs="Arial"/>
          <w:sz w:val="28"/>
          <w:szCs w:val="28"/>
        </w:rPr>
        <w:t xml:space="preserve">                                                                                                  </w:t>
      </w:r>
      <w:r w:rsidR="00E00E5C" w:rsidRPr="003A5D5E">
        <w:rPr>
          <w:rFonts w:ascii="Arial Narrow" w:hAnsi="Arial" w:cs="Arial"/>
          <w:sz w:val="28"/>
          <w:szCs w:val="28"/>
        </w:rPr>
        <w:t>₹</w:t>
      </w:r>
      <w:r w:rsidR="007C69D8" w:rsidRPr="003A5D5E">
        <w:rPr>
          <w:rFonts w:ascii="Arial Narrow" w:hAnsi="Arial Narrow" w:cs="Arial"/>
          <w:sz w:val="28"/>
          <w:szCs w:val="28"/>
        </w:rPr>
        <w:t>.</w:t>
      </w:r>
      <w:r w:rsidR="00507387" w:rsidRPr="003A5D5E">
        <w:rPr>
          <w:rFonts w:ascii="Arial Narrow" w:hAnsi="Arial Narrow" w:cs="Arial"/>
          <w:sz w:val="28"/>
          <w:szCs w:val="28"/>
        </w:rPr>
        <w:t>13745.79</w:t>
      </w:r>
      <w:r w:rsidR="00577A48" w:rsidRPr="003A5D5E">
        <w:rPr>
          <w:rFonts w:ascii="Arial Narrow" w:hAnsi="Arial Narrow" w:cs="Arial"/>
          <w:sz w:val="28"/>
          <w:szCs w:val="28"/>
        </w:rPr>
        <w:t xml:space="preserve"> </w:t>
      </w:r>
      <w:r w:rsidR="008577DA" w:rsidRPr="003A5D5E">
        <w:rPr>
          <w:rFonts w:ascii="Arial Narrow" w:hAnsi="Arial Narrow" w:cs="Arial"/>
          <w:color w:val="000000"/>
          <w:sz w:val="28"/>
          <w:szCs w:val="28"/>
        </w:rPr>
        <w:t xml:space="preserve">Crores </w:t>
      </w:r>
      <w:r w:rsidR="00E82008" w:rsidRPr="003A5D5E">
        <w:rPr>
          <w:rFonts w:ascii="Arial Narrow" w:hAnsi="Arial Narrow" w:cs="Arial"/>
          <w:color w:val="000000"/>
          <w:sz w:val="28"/>
          <w:szCs w:val="28"/>
        </w:rPr>
        <w:t xml:space="preserve">in </w:t>
      </w:r>
      <w:r w:rsidR="00507387" w:rsidRPr="003A5D5E">
        <w:rPr>
          <w:rFonts w:ascii="Arial Narrow" w:hAnsi="Arial Narrow" w:cs="Arial"/>
          <w:color w:val="000000"/>
          <w:sz w:val="28"/>
          <w:szCs w:val="28"/>
        </w:rPr>
        <w:t>December</w:t>
      </w:r>
      <w:r w:rsidR="007261FD" w:rsidRPr="003A5D5E">
        <w:rPr>
          <w:rFonts w:ascii="Arial Narrow" w:hAnsi="Arial Narrow" w:cs="Arial"/>
          <w:color w:val="000000"/>
          <w:sz w:val="28"/>
          <w:szCs w:val="28"/>
        </w:rPr>
        <w:t xml:space="preserve"> </w:t>
      </w:r>
      <w:r w:rsidR="007A6ECC" w:rsidRPr="003A5D5E">
        <w:rPr>
          <w:rFonts w:ascii="Arial Narrow" w:hAnsi="Arial Narrow" w:cs="Arial"/>
          <w:color w:val="000000"/>
          <w:sz w:val="28"/>
          <w:szCs w:val="28"/>
        </w:rPr>
        <w:t>2021</w:t>
      </w:r>
      <w:r w:rsidR="00A80AB4" w:rsidRPr="003A5D5E">
        <w:rPr>
          <w:rFonts w:ascii="Arial Narrow" w:hAnsi="Arial Narrow" w:cs="Arial"/>
          <w:color w:val="000000"/>
          <w:sz w:val="28"/>
          <w:szCs w:val="28"/>
        </w:rPr>
        <w:t xml:space="preserve"> </w:t>
      </w:r>
      <w:r w:rsidRPr="003A5D5E">
        <w:rPr>
          <w:rFonts w:ascii="Arial Narrow" w:hAnsi="Arial Narrow" w:cs="Arial"/>
          <w:sz w:val="28"/>
          <w:szCs w:val="28"/>
        </w:rPr>
        <w:t xml:space="preserve">with </w:t>
      </w:r>
      <w:r w:rsidR="00C97FBC" w:rsidRPr="003A5D5E">
        <w:rPr>
          <w:rFonts w:ascii="Arial Narrow" w:hAnsi="Arial Narrow" w:cs="Arial"/>
          <w:sz w:val="28"/>
          <w:szCs w:val="28"/>
        </w:rPr>
        <w:t>a growth</w:t>
      </w:r>
      <w:r w:rsidR="00577A48" w:rsidRPr="003A5D5E">
        <w:rPr>
          <w:rFonts w:ascii="Arial Narrow" w:hAnsi="Arial Narrow" w:cs="Arial"/>
          <w:sz w:val="28"/>
          <w:szCs w:val="28"/>
        </w:rPr>
        <w:t xml:space="preserve"> of</w:t>
      </w:r>
      <w:r w:rsidR="00E82008" w:rsidRPr="003A5D5E">
        <w:rPr>
          <w:rFonts w:ascii="Arial Narrow" w:hAnsi="Arial Narrow" w:cs="Arial"/>
          <w:sz w:val="28"/>
          <w:szCs w:val="28"/>
        </w:rPr>
        <w:t xml:space="preserve"> </w:t>
      </w:r>
      <w:r w:rsidR="00FF71E8" w:rsidRPr="003A5D5E">
        <w:rPr>
          <w:rFonts w:ascii="Arial Narrow" w:hAnsi="Arial" w:cs="Arial"/>
          <w:sz w:val="28"/>
          <w:szCs w:val="28"/>
        </w:rPr>
        <w:t>₹</w:t>
      </w:r>
      <w:r w:rsidR="00A54ABD" w:rsidRPr="003A5D5E">
        <w:rPr>
          <w:rFonts w:ascii="Arial Narrow" w:hAnsi="Arial" w:cs="Arial"/>
          <w:sz w:val="28"/>
          <w:szCs w:val="28"/>
        </w:rPr>
        <w:t>.</w:t>
      </w:r>
      <w:r w:rsidR="0071329F" w:rsidRPr="003A5D5E">
        <w:rPr>
          <w:rFonts w:ascii="Arial Narrow" w:hAnsi="Arial" w:cs="Arial"/>
          <w:sz w:val="28"/>
          <w:szCs w:val="28"/>
        </w:rPr>
        <w:t>1646.11</w:t>
      </w:r>
      <w:r w:rsidR="00EF1190" w:rsidRPr="003A5D5E">
        <w:rPr>
          <w:rFonts w:ascii="Arial Narrow" w:hAnsi="Arial Narrow" w:cs="Arial"/>
          <w:sz w:val="28"/>
          <w:szCs w:val="28"/>
        </w:rPr>
        <w:t xml:space="preserve"> </w:t>
      </w:r>
      <w:r w:rsidR="00E82008" w:rsidRPr="003A5D5E">
        <w:rPr>
          <w:rFonts w:ascii="Arial Narrow" w:hAnsi="Arial Narrow" w:cs="Arial"/>
          <w:sz w:val="28"/>
          <w:szCs w:val="28"/>
        </w:rPr>
        <w:t>Crores</w:t>
      </w:r>
      <w:r w:rsidR="00417DF8" w:rsidRPr="003A5D5E">
        <w:rPr>
          <w:rFonts w:ascii="Arial Narrow" w:hAnsi="Arial Narrow" w:cs="Arial"/>
          <w:sz w:val="28"/>
          <w:szCs w:val="28"/>
        </w:rPr>
        <w:t xml:space="preserve"> (</w:t>
      </w:r>
      <w:r w:rsidRPr="003A5D5E">
        <w:rPr>
          <w:rFonts w:ascii="Arial Narrow" w:hAnsi="Arial Narrow" w:cs="Arial"/>
          <w:sz w:val="28"/>
          <w:szCs w:val="28"/>
        </w:rPr>
        <w:t>Bank-wise position is shown in page no.</w:t>
      </w:r>
      <w:r w:rsidR="00E25D59">
        <w:rPr>
          <w:rFonts w:ascii="Arial Narrow" w:hAnsi="Arial Narrow" w:cs="Arial"/>
          <w:sz w:val="28"/>
          <w:szCs w:val="28"/>
        </w:rPr>
        <w:t>19-20)</w:t>
      </w:r>
      <w:r w:rsidRPr="003A5D5E">
        <w:rPr>
          <w:rFonts w:ascii="Arial Narrow" w:hAnsi="Arial Narrow" w:cs="Arial"/>
          <w:sz w:val="28"/>
          <w:szCs w:val="28"/>
        </w:rPr>
        <w:t>.</w:t>
      </w:r>
      <w:r w:rsidR="00265AC8" w:rsidRPr="003A5D5E">
        <w:rPr>
          <w:rFonts w:ascii="Arial Narrow" w:hAnsi="Arial Narrow" w:cs="Arial"/>
          <w:sz w:val="28"/>
          <w:szCs w:val="28"/>
        </w:rPr>
        <w:t xml:space="preserve"> The CD ratio </w:t>
      </w:r>
      <w:r w:rsidR="00A36D7E" w:rsidRPr="003A5D5E">
        <w:rPr>
          <w:rFonts w:ascii="Arial Narrow" w:hAnsi="Arial Narrow" w:cs="Arial"/>
          <w:sz w:val="28"/>
          <w:szCs w:val="28"/>
        </w:rPr>
        <w:t>at the end of</w:t>
      </w:r>
      <w:r w:rsidR="007261FD" w:rsidRPr="003A5D5E">
        <w:rPr>
          <w:rFonts w:ascii="Arial Narrow" w:hAnsi="Arial Narrow" w:cs="Arial"/>
          <w:sz w:val="28"/>
          <w:szCs w:val="28"/>
        </w:rPr>
        <w:t xml:space="preserve"> </w:t>
      </w:r>
      <w:r w:rsidR="0071329F" w:rsidRPr="003A5D5E">
        <w:rPr>
          <w:rFonts w:ascii="Arial Narrow" w:hAnsi="Arial Narrow" w:cs="Arial"/>
          <w:sz w:val="28"/>
          <w:szCs w:val="28"/>
        </w:rPr>
        <w:t>December</w:t>
      </w:r>
      <w:r w:rsidR="007A6ECC" w:rsidRPr="003A5D5E">
        <w:rPr>
          <w:rFonts w:ascii="Arial Narrow" w:hAnsi="Arial Narrow" w:cs="Arial"/>
          <w:sz w:val="28"/>
          <w:szCs w:val="28"/>
        </w:rPr>
        <w:t xml:space="preserve"> </w:t>
      </w:r>
      <w:r w:rsidR="00C97FBC" w:rsidRPr="003A5D5E">
        <w:rPr>
          <w:rFonts w:ascii="Arial Narrow" w:hAnsi="Arial Narrow" w:cs="Arial"/>
          <w:sz w:val="28"/>
          <w:szCs w:val="28"/>
        </w:rPr>
        <w:t>2022 is</w:t>
      </w:r>
      <w:r w:rsidR="00577A48" w:rsidRPr="003A5D5E">
        <w:rPr>
          <w:rFonts w:ascii="Arial Narrow" w:hAnsi="Arial Narrow" w:cs="Arial"/>
          <w:sz w:val="28"/>
          <w:szCs w:val="28"/>
        </w:rPr>
        <w:t xml:space="preserve"> </w:t>
      </w:r>
      <w:r w:rsidR="0071329F" w:rsidRPr="003A5D5E">
        <w:rPr>
          <w:rFonts w:ascii="Arial Narrow" w:hAnsi="Arial Narrow" w:cs="Arial"/>
          <w:sz w:val="28"/>
          <w:szCs w:val="28"/>
        </w:rPr>
        <w:t>45.69</w:t>
      </w:r>
      <w:r w:rsidR="007261FD" w:rsidRPr="003A5D5E">
        <w:rPr>
          <w:rFonts w:ascii="Arial Narrow" w:hAnsi="Arial Narrow" w:cs="Arial"/>
          <w:sz w:val="28"/>
          <w:szCs w:val="28"/>
        </w:rPr>
        <w:t xml:space="preserve">% </w:t>
      </w:r>
      <w:r w:rsidR="0071329F" w:rsidRPr="003A5D5E">
        <w:rPr>
          <w:rFonts w:ascii="Arial Narrow" w:hAnsi="Arial Narrow" w:cs="Arial"/>
          <w:sz w:val="28"/>
          <w:szCs w:val="28"/>
        </w:rPr>
        <w:t>against the CD ratio of 43.75 in December 2021.</w:t>
      </w:r>
    </w:p>
    <w:p w14:paraId="584A89FA" w14:textId="77777777" w:rsidR="007261FD" w:rsidRPr="00E361D2" w:rsidRDefault="007261FD" w:rsidP="007261FD">
      <w:pPr>
        <w:jc w:val="both"/>
        <w:rPr>
          <w:rFonts w:ascii="Arial" w:hAnsi="Arial" w:cs="Arial"/>
          <w:sz w:val="28"/>
          <w:szCs w:val="28"/>
        </w:rPr>
      </w:pPr>
    </w:p>
    <w:p w14:paraId="318624B7" w14:textId="08658D50" w:rsidR="00D62753" w:rsidRPr="00F94792" w:rsidRDefault="00D62753" w:rsidP="00EF1190">
      <w:pPr>
        <w:pStyle w:val="NoSpacing"/>
        <w:rPr>
          <w:rFonts w:ascii="Arial Narrow" w:hAnsi="Arial Narrow" w:cs="Arial"/>
          <w:b/>
          <w:bCs/>
          <w:sz w:val="28"/>
          <w:szCs w:val="28"/>
          <w:u w:val="single"/>
        </w:rPr>
      </w:pPr>
      <w:r w:rsidRPr="00F94792">
        <w:rPr>
          <w:rFonts w:ascii="Arial Narrow" w:hAnsi="Arial Narrow" w:cs="Arial"/>
          <w:b/>
          <w:bCs/>
          <w:sz w:val="28"/>
          <w:szCs w:val="28"/>
          <w:u w:val="single"/>
        </w:rPr>
        <w:t>Comparati</w:t>
      </w:r>
      <w:r w:rsidR="00C8258A" w:rsidRPr="00F94792">
        <w:rPr>
          <w:rFonts w:ascii="Arial Narrow" w:hAnsi="Arial Narrow" w:cs="Arial"/>
          <w:b/>
          <w:bCs/>
          <w:sz w:val="28"/>
          <w:szCs w:val="28"/>
          <w:u w:val="single"/>
        </w:rPr>
        <w:t>ve position is as under: (Amt.</w:t>
      </w:r>
      <w:r w:rsidRPr="00F94792">
        <w:rPr>
          <w:rFonts w:ascii="Arial Narrow" w:hAnsi="Arial Narrow" w:cs="Arial"/>
          <w:b/>
          <w:bCs/>
          <w:sz w:val="28"/>
          <w:szCs w:val="28"/>
          <w:u w:val="single"/>
        </w:rPr>
        <w:t xml:space="preserve"> in Crores)</w:t>
      </w:r>
    </w:p>
    <w:p w14:paraId="023B4EEF" w14:textId="77777777" w:rsidR="00EF1190" w:rsidRPr="00F94792" w:rsidRDefault="00EF1190" w:rsidP="00EF1190">
      <w:pPr>
        <w:pStyle w:val="NoSpacing"/>
        <w:rPr>
          <w:rFonts w:ascii="Arial Narrow" w:hAnsi="Arial Narrow" w:cs="Arial"/>
        </w:rPr>
      </w:pPr>
    </w:p>
    <w:tbl>
      <w:tblPr>
        <w:tblW w:w="10435" w:type="dxa"/>
        <w:tblLayout w:type="fixed"/>
        <w:tblLook w:val="0000" w:firstRow="0" w:lastRow="0" w:firstColumn="0" w:lastColumn="0" w:noHBand="0" w:noVBand="0"/>
      </w:tblPr>
      <w:tblGrid>
        <w:gridCol w:w="4585"/>
        <w:gridCol w:w="2160"/>
        <w:gridCol w:w="1980"/>
        <w:gridCol w:w="1710"/>
      </w:tblGrid>
      <w:tr w:rsidR="00EB5F70" w:rsidRPr="00F94792" w14:paraId="7C1AED71" w14:textId="77777777" w:rsidTr="00107A16">
        <w:trPr>
          <w:trHeight w:val="146"/>
        </w:trPr>
        <w:tc>
          <w:tcPr>
            <w:tcW w:w="4585" w:type="dxa"/>
            <w:tcBorders>
              <w:top w:val="single" w:sz="4" w:space="0" w:color="000000"/>
              <w:left w:val="single" w:sz="4" w:space="0" w:color="000000"/>
              <w:bottom w:val="single" w:sz="4" w:space="0" w:color="000000"/>
            </w:tcBorders>
            <w:shd w:val="clear" w:color="auto" w:fill="auto"/>
            <w:vAlign w:val="center"/>
          </w:tcPr>
          <w:p w14:paraId="384FE11F"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Financial Year</w:t>
            </w:r>
          </w:p>
        </w:tc>
        <w:tc>
          <w:tcPr>
            <w:tcW w:w="2160" w:type="dxa"/>
            <w:tcBorders>
              <w:top w:val="single" w:sz="4" w:space="0" w:color="000000"/>
              <w:left w:val="single" w:sz="4" w:space="0" w:color="000000"/>
              <w:bottom w:val="single" w:sz="4" w:space="0" w:color="000000"/>
            </w:tcBorders>
            <w:shd w:val="clear" w:color="auto" w:fill="auto"/>
            <w:vAlign w:val="center"/>
          </w:tcPr>
          <w:p w14:paraId="6B7C21E0"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Deposits</w:t>
            </w:r>
          </w:p>
        </w:tc>
        <w:tc>
          <w:tcPr>
            <w:tcW w:w="1980" w:type="dxa"/>
            <w:tcBorders>
              <w:top w:val="single" w:sz="4" w:space="0" w:color="000000"/>
              <w:left w:val="single" w:sz="4" w:space="0" w:color="000000"/>
              <w:bottom w:val="single" w:sz="4" w:space="0" w:color="000000"/>
            </w:tcBorders>
            <w:shd w:val="clear" w:color="auto" w:fill="auto"/>
            <w:vAlign w:val="center"/>
          </w:tcPr>
          <w:p w14:paraId="142C8763"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Advances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A1EE"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CD Ratio</w:t>
            </w:r>
          </w:p>
        </w:tc>
      </w:tr>
      <w:tr w:rsidR="005C4F45" w:rsidRPr="00F94792" w14:paraId="1BBBCBD6" w14:textId="77777777" w:rsidTr="00107A16">
        <w:trPr>
          <w:trHeight w:val="79"/>
        </w:trPr>
        <w:tc>
          <w:tcPr>
            <w:tcW w:w="4585" w:type="dxa"/>
            <w:tcBorders>
              <w:top w:val="single" w:sz="4" w:space="0" w:color="000000"/>
              <w:left w:val="single" w:sz="4" w:space="0" w:color="000000"/>
              <w:bottom w:val="single" w:sz="4" w:space="0" w:color="000000"/>
            </w:tcBorders>
            <w:shd w:val="clear" w:color="auto" w:fill="auto"/>
            <w:vAlign w:val="center"/>
          </w:tcPr>
          <w:p w14:paraId="46B6B3C5" w14:textId="5F37FF56" w:rsidR="005C4F45" w:rsidRPr="00F94792" w:rsidRDefault="005C4F45" w:rsidP="005C4F45">
            <w:pPr>
              <w:pStyle w:val="NoSpacing"/>
              <w:rPr>
                <w:rFonts w:ascii="Arial Narrow" w:hAnsi="Arial Narrow" w:cs="Arial"/>
                <w:sz w:val="24"/>
                <w:szCs w:val="24"/>
              </w:rPr>
            </w:pPr>
            <w:r w:rsidRPr="00F94792">
              <w:rPr>
                <w:rFonts w:ascii="Arial Narrow" w:hAnsi="Arial Narrow" w:cs="Arial"/>
                <w:sz w:val="24"/>
                <w:szCs w:val="24"/>
              </w:rPr>
              <w:t>December-2021 (FY 2021-22)</w:t>
            </w:r>
          </w:p>
        </w:tc>
        <w:tc>
          <w:tcPr>
            <w:tcW w:w="2160" w:type="dxa"/>
            <w:tcBorders>
              <w:top w:val="single" w:sz="4" w:space="0" w:color="000000"/>
              <w:left w:val="single" w:sz="4" w:space="0" w:color="000000"/>
              <w:bottom w:val="single" w:sz="4" w:space="0" w:color="000000"/>
            </w:tcBorders>
            <w:shd w:val="clear" w:color="auto" w:fill="auto"/>
            <w:vAlign w:val="center"/>
          </w:tcPr>
          <w:p w14:paraId="6A1B667A" w14:textId="024B6A5A" w:rsidR="005C4F45" w:rsidRPr="00F94792" w:rsidRDefault="005C4F45" w:rsidP="005C4F45">
            <w:pPr>
              <w:pStyle w:val="NoSpacing"/>
              <w:jc w:val="right"/>
              <w:rPr>
                <w:rFonts w:ascii="Arial Narrow" w:hAnsi="Arial Narrow" w:cs="Arial"/>
                <w:color w:val="000000"/>
                <w:sz w:val="24"/>
                <w:szCs w:val="24"/>
              </w:rPr>
            </w:pPr>
            <w:r w:rsidRPr="00F94792">
              <w:rPr>
                <w:rFonts w:ascii="Arial Narrow" w:hAnsi="Arial Narrow" w:cs="Calibri"/>
                <w:color w:val="000000"/>
                <w:sz w:val="24"/>
                <w:szCs w:val="24"/>
              </w:rPr>
              <w:t xml:space="preserve">            31420.61</w:t>
            </w:r>
          </w:p>
        </w:tc>
        <w:tc>
          <w:tcPr>
            <w:tcW w:w="1980" w:type="dxa"/>
            <w:tcBorders>
              <w:top w:val="single" w:sz="4" w:space="0" w:color="000000"/>
              <w:left w:val="single" w:sz="4" w:space="0" w:color="000000"/>
              <w:bottom w:val="single" w:sz="4" w:space="0" w:color="000000"/>
            </w:tcBorders>
            <w:shd w:val="clear" w:color="auto" w:fill="auto"/>
            <w:vAlign w:val="center"/>
          </w:tcPr>
          <w:p w14:paraId="38375553" w14:textId="223BA596" w:rsidR="005C4F45" w:rsidRPr="00F94792" w:rsidRDefault="005C4F45" w:rsidP="005C4F45">
            <w:pPr>
              <w:pStyle w:val="NoSpacing"/>
              <w:jc w:val="right"/>
              <w:rPr>
                <w:rFonts w:ascii="Arial Narrow" w:hAnsi="Arial Narrow" w:cs="Arial"/>
                <w:color w:val="000000"/>
                <w:sz w:val="24"/>
                <w:szCs w:val="24"/>
              </w:rPr>
            </w:pPr>
            <w:r w:rsidRPr="00F94792">
              <w:rPr>
                <w:rFonts w:ascii="Arial Narrow" w:hAnsi="Arial Narrow" w:cs="Calibri"/>
                <w:color w:val="000000"/>
                <w:sz w:val="24"/>
                <w:szCs w:val="24"/>
              </w:rPr>
              <w:t>13745.7</w:t>
            </w:r>
            <w:r>
              <w:rPr>
                <w:rFonts w:ascii="Arial Narrow" w:hAnsi="Arial Narrow" w:cs="Calibri"/>
                <w:color w:val="000000"/>
                <w:sz w:val="24"/>
                <w:szCs w:val="24"/>
              </w:rPr>
              <w:t>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266C" w14:textId="654C2962" w:rsidR="005C4F45" w:rsidRPr="00F94792" w:rsidRDefault="005C4F45" w:rsidP="005C4F45">
            <w:pPr>
              <w:pStyle w:val="NoSpacing"/>
              <w:jc w:val="center"/>
              <w:rPr>
                <w:rFonts w:ascii="Arial Narrow" w:hAnsi="Arial Narrow" w:cs="Arial"/>
                <w:sz w:val="24"/>
                <w:szCs w:val="24"/>
              </w:rPr>
            </w:pPr>
            <w:r w:rsidRPr="00F94792">
              <w:rPr>
                <w:rFonts w:ascii="Arial Narrow" w:hAnsi="Arial Narrow" w:cs="Arial"/>
                <w:sz w:val="24"/>
                <w:szCs w:val="24"/>
              </w:rPr>
              <w:t>43.75%</w:t>
            </w:r>
          </w:p>
        </w:tc>
      </w:tr>
      <w:tr w:rsidR="005C4F45" w:rsidRPr="00F94792" w14:paraId="1232E8A2"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0E8798FA" w14:textId="35DC86CB" w:rsidR="005C4F45" w:rsidRPr="00F94792" w:rsidRDefault="005C4F45" w:rsidP="005C4F45">
            <w:pPr>
              <w:pStyle w:val="NoSpacing"/>
              <w:rPr>
                <w:rFonts w:ascii="Arial Narrow" w:hAnsi="Arial Narrow" w:cs="Arial"/>
                <w:sz w:val="24"/>
                <w:szCs w:val="24"/>
              </w:rPr>
            </w:pPr>
            <w:bookmarkStart w:id="2" w:name="_Hlk51084031"/>
            <w:r w:rsidRPr="00F94792">
              <w:rPr>
                <w:rFonts w:ascii="Arial Narrow" w:hAnsi="Arial Narrow" w:cs="Arial"/>
                <w:sz w:val="24"/>
                <w:szCs w:val="24"/>
              </w:rPr>
              <w:t>March-2022 (FY 2021-22)</w:t>
            </w:r>
          </w:p>
        </w:tc>
        <w:tc>
          <w:tcPr>
            <w:tcW w:w="2160" w:type="dxa"/>
            <w:tcBorders>
              <w:top w:val="single" w:sz="4" w:space="0" w:color="000000"/>
              <w:left w:val="single" w:sz="4" w:space="0" w:color="000000"/>
              <w:bottom w:val="single" w:sz="4" w:space="0" w:color="000000"/>
            </w:tcBorders>
            <w:shd w:val="clear" w:color="auto" w:fill="auto"/>
            <w:vAlign w:val="center"/>
          </w:tcPr>
          <w:p w14:paraId="03046632" w14:textId="682BECB1" w:rsidR="005C4F45" w:rsidRPr="00F94792" w:rsidRDefault="005C4F45" w:rsidP="005C4F45">
            <w:pPr>
              <w:pStyle w:val="NoSpacing"/>
              <w:jc w:val="right"/>
              <w:rPr>
                <w:rFonts w:ascii="Arial Narrow" w:hAnsi="Arial Narrow" w:cs="Arial"/>
                <w:color w:val="000000"/>
                <w:sz w:val="24"/>
                <w:szCs w:val="24"/>
              </w:rPr>
            </w:pPr>
            <w:r w:rsidRPr="00F94792">
              <w:rPr>
                <w:rFonts w:ascii="Arial Narrow" w:hAnsi="Arial Narrow" w:cs="Calibri"/>
                <w:color w:val="000000"/>
                <w:sz w:val="24"/>
                <w:szCs w:val="24"/>
              </w:rPr>
              <w:t>34228.56</w:t>
            </w:r>
          </w:p>
        </w:tc>
        <w:tc>
          <w:tcPr>
            <w:tcW w:w="1980" w:type="dxa"/>
            <w:tcBorders>
              <w:top w:val="single" w:sz="4" w:space="0" w:color="000000"/>
              <w:left w:val="single" w:sz="4" w:space="0" w:color="000000"/>
              <w:bottom w:val="single" w:sz="4" w:space="0" w:color="000000"/>
            </w:tcBorders>
            <w:shd w:val="clear" w:color="auto" w:fill="auto"/>
            <w:vAlign w:val="center"/>
          </w:tcPr>
          <w:p w14:paraId="5AD1488E" w14:textId="78241F0F" w:rsidR="005C4F45" w:rsidRPr="00F94792" w:rsidRDefault="005C4F45" w:rsidP="005C4F45">
            <w:pPr>
              <w:pStyle w:val="NoSpacing"/>
              <w:jc w:val="right"/>
              <w:rPr>
                <w:rFonts w:ascii="Arial Narrow" w:hAnsi="Arial Narrow" w:cs="Arial"/>
                <w:color w:val="000000"/>
                <w:sz w:val="24"/>
                <w:szCs w:val="24"/>
              </w:rPr>
            </w:pPr>
            <w:r w:rsidRPr="00F94792">
              <w:rPr>
                <w:rFonts w:ascii="Arial Narrow" w:hAnsi="Arial Narrow" w:cs="Calibri"/>
                <w:color w:val="000000"/>
                <w:sz w:val="24"/>
                <w:szCs w:val="24"/>
              </w:rPr>
              <w:t>14347.48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58DD" w14:textId="1CC87DB5" w:rsidR="005C4F45" w:rsidRPr="00F94792" w:rsidRDefault="005C4F45" w:rsidP="005C4F45">
            <w:pPr>
              <w:pStyle w:val="NoSpacing"/>
              <w:jc w:val="center"/>
              <w:rPr>
                <w:rFonts w:ascii="Arial Narrow" w:hAnsi="Arial Narrow" w:cs="Arial"/>
                <w:sz w:val="24"/>
                <w:szCs w:val="24"/>
              </w:rPr>
            </w:pPr>
            <w:r w:rsidRPr="00F94792">
              <w:rPr>
                <w:rFonts w:ascii="Arial Narrow" w:hAnsi="Arial Narrow" w:cs="Arial"/>
                <w:sz w:val="24"/>
                <w:szCs w:val="24"/>
              </w:rPr>
              <w:t>41.92%</w:t>
            </w:r>
          </w:p>
        </w:tc>
      </w:tr>
      <w:tr w:rsidR="005C4F45" w:rsidRPr="00F94792" w14:paraId="2CA99FFD"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46135A3B" w14:textId="528B5AF3" w:rsidR="005C4F45" w:rsidRPr="00F94792" w:rsidRDefault="005C4F45" w:rsidP="005C4F45">
            <w:pPr>
              <w:pStyle w:val="NoSpacing"/>
              <w:rPr>
                <w:rFonts w:ascii="Arial Narrow" w:hAnsi="Arial Narrow" w:cs="Arial"/>
                <w:sz w:val="24"/>
                <w:szCs w:val="24"/>
              </w:rPr>
            </w:pPr>
            <w:r w:rsidRPr="00F94792">
              <w:rPr>
                <w:rFonts w:ascii="Arial Narrow" w:hAnsi="Arial Narrow" w:cs="Arial"/>
                <w:sz w:val="24"/>
                <w:szCs w:val="24"/>
              </w:rPr>
              <w:t>June 2022 (FY 2022-23)</w:t>
            </w:r>
          </w:p>
        </w:tc>
        <w:tc>
          <w:tcPr>
            <w:tcW w:w="2160" w:type="dxa"/>
            <w:tcBorders>
              <w:top w:val="single" w:sz="4" w:space="0" w:color="000000"/>
              <w:left w:val="single" w:sz="4" w:space="0" w:color="000000"/>
              <w:bottom w:val="single" w:sz="4" w:space="0" w:color="000000"/>
            </w:tcBorders>
            <w:shd w:val="clear" w:color="auto" w:fill="auto"/>
            <w:vAlign w:val="center"/>
          </w:tcPr>
          <w:p w14:paraId="6F7958EE" w14:textId="472D0015" w:rsidR="005C4F45" w:rsidRPr="00F94792" w:rsidRDefault="005C4F45" w:rsidP="005C4F45">
            <w:pPr>
              <w:pStyle w:val="NoSpacing"/>
              <w:jc w:val="right"/>
              <w:rPr>
                <w:rFonts w:ascii="Arial Narrow" w:hAnsi="Arial Narrow" w:cs="Arial"/>
                <w:sz w:val="24"/>
                <w:szCs w:val="24"/>
              </w:rPr>
            </w:pPr>
            <w:r w:rsidRPr="00F94792">
              <w:rPr>
                <w:rFonts w:ascii="Arial Narrow" w:hAnsi="Arial Narrow" w:cs="Arial"/>
              </w:rPr>
              <w:t>33570.15</w:t>
            </w:r>
          </w:p>
        </w:tc>
        <w:tc>
          <w:tcPr>
            <w:tcW w:w="1980" w:type="dxa"/>
            <w:tcBorders>
              <w:top w:val="single" w:sz="4" w:space="0" w:color="000000"/>
              <w:left w:val="single" w:sz="4" w:space="0" w:color="000000"/>
              <w:bottom w:val="single" w:sz="4" w:space="0" w:color="000000"/>
            </w:tcBorders>
            <w:shd w:val="clear" w:color="auto" w:fill="auto"/>
            <w:vAlign w:val="center"/>
          </w:tcPr>
          <w:p w14:paraId="1D5597F3" w14:textId="2468FD5F" w:rsidR="005C4F45" w:rsidRPr="00F94792" w:rsidRDefault="005C4F45" w:rsidP="005C4F45">
            <w:pPr>
              <w:pStyle w:val="NoSpacing"/>
              <w:jc w:val="right"/>
              <w:rPr>
                <w:rFonts w:ascii="Arial Narrow" w:hAnsi="Arial Narrow" w:cs="Arial"/>
                <w:sz w:val="24"/>
                <w:szCs w:val="24"/>
              </w:rPr>
            </w:pPr>
            <w:r w:rsidRPr="00F94792">
              <w:rPr>
                <w:rFonts w:ascii="Arial Narrow" w:hAnsi="Arial Narrow" w:cs="Arial"/>
              </w:rPr>
              <w:t>14595.44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17EC" w14:textId="6ACCF3E2" w:rsidR="005C4F45" w:rsidRPr="00F94792" w:rsidRDefault="005C4F45" w:rsidP="005C4F45">
            <w:pPr>
              <w:pStyle w:val="NoSpacing"/>
              <w:jc w:val="center"/>
              <w:rPr>
                <w:rFonts w:ascii="Arial Narrow" w:hAnsi="Arial Narrow" w:cs="Arial"/>
                <w:sz w:val="24"/>
                <w:szCs w:val="24"/>
              </w:rPr>
            </w:pPr>
            <w:r w:rsidRPr="00F94792">
              <w:rPr>
                <w:rFonts w:ascii="Arial Narrow" w:hAnsi="Arial Narrow" w:cs="Arial"/>
                <w:sz w:val="24"/>
                <w:szCs w:val="24"/>
              </w:rPr>
              <w:t>43.48%</w:t>
            </w:r>
          </w:p>
        </w:tc>
      </w:tr>
      <w:tr w:rsidR="005C4F45" w:rsidRPr="00F94792" w14:paraId="6874F306"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139E2CDC" w14:textId="53B52527" w:rsidR="005C4F45" w:rsidRPr="00F94792" w:rsidRDefault="005C4F45" w:rsidP="005C4F45">
            <w:pPr>
              <w:pStyle w:val="NoSpacing"/>
              <w:rPr>
                <w:rFonts w:ascii="Arial Narrow" w:hAnsi="Arial Narrow" w:cs="Arial"/>
                <w:sz w:val="24"/>
                <w:szCs w:val="24"/>
              </w:rPr>
            </w:pPr>
            <w:r w:rsidRPr="00F94792">
              <w:rPr>
                <w:rFonts w:ascii="Arial Narrow" w:hAnsi="Arial Narrow" w:cs="Arial"/>
                <w:sz w:val="24"/>
                <w:szCs w:val="24"/>
              </w:rPr>
              <w:t>September 2022</w:t>
            </w:r>
            <w:r>
              <w:rPr>
                <w:rFonts w:ascii="Arial Narrow" w:hAnsi="Arial Narrow" w:cs="Arial"/>
                <w:sz w:val="24"/>
                <w:szCs w:val="24"/>
              </w:rPr>
              <w:t xml:space="preserve"> (FY 2022-23)</w:t>
            </w:r>
          </w:p>
        </w:tc>
        <w:tc>
          <w:tcPr>
            <w:tcW w:w="2160" w:type="dxa"/>
            <w:tcBorders>
              <w:top w:val="single" w:sz="4" w:space="0" w:color="000000"/>
              <w:left w:val="single" w:sz="4" w:space="0" w:color="000000"/>
              <w:bottom w:val="single" w:sz="4" w:space="0" w:color="000000"/>
            </w:tcBorders>
            <w:shd w:val="clear" w:color="auto" w:fill="auto"/>
            <w:vAlign w:val="center"/>
          </w:tcPr>
          <w:p w14:paraId="362BA84C" w14:textId="675F3357" w:rsidR="005C4F45" w:rsidRPr="00F94792" w:rsidRDefault="005C4F45" w:rsidP="005C4F45">
            <w:pPr>
              <w:pStyle w:val="NoSpacing"/>
              <w:jc w:val="right"/>
              <w:rPr>
                <w:rFonts w:ascii="Arial Narrow" w:hAnsi="Arial Narrow" w:cs="Arial"/>
                <w:sz w:val="24"/>
                <w:szCs w:val="24"/>
              </w:rPr>
            </w:pPr>
            <w:r w:rsidRPr="00F94792">
              <w:rPr>
                <w:rFonts w:ascii="Arial Narrow" w:hAnsi="Arial Narrow" w:cs="Calibri"/>
                <w:color w:val="000000"/>
              </w:rPr>
              <w:t>33834.68</w:t>
            </w:r>
          </w:p>
        </w:tc>
        <w:tc>
          <w:tcPr>
            <w:tcW w:w="1980" w:type="dxa"/>
            <w:tcBorders>
              <w:top w:val="single" w:sz="4" w:space="0" w:color="000000"/>
              <w:left w:val="single" w:sz="4" w:space="0" w:color="000000"/>
              <w:bottom w:val="single" w:sz="4" w:space="0" w:color="000000"/>
            </w:tcBorders>
            <w:shd w:val="clear" w:color="auto" w:fill="auto"/>
            <w:vAlign w:val="center"/>
          </w:tcPr>
          <w:p w14:paraId="43E4442D" w14:textId="4A417934" w:rsidR="005C4F45" w:rsidRPr="00F94792" w:rsidRDefault="005C4F45" w:rsidP="005C4F45">
            <w:pPr>
              <w:pStyle w:val="NoSpacing"/>
              <w:jc w:val="right"/>
              <w:rPr>
                <w:rFonts w:ascii="Arial Narrow" w:hAnsi="Arial Narrow" w:cs="Arial"/>
                <w:sz w:val="24"/>
                <w:szCs w:val="24"/>
              </w:rPr>
            </w:pPr>
            <w:r w:rsidRPr="00F94792">
              <w:rPr>
                <w:rFonts w:ascii="Arial Narrow" w:hAnsi="Arial Narrow" w:cs="Calibri"/>
                <w:color w:val="000000"/>
              </w:rPr>
              <w:t>15121.67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40A6" w14:textId="658B0DBE" w:rsidR="005C4F45" w:rsidRPr="00F94792" w:rsidRDefault="005C4F45" w:rsidP="005C4F45">
            <w:pPr>
              <w:pStyle w:val="NoSpacing"/>
              <w:jc w:val="center"/>
              <w:rPr>
                <w:rFonts w:ascii="Arial Narrow" w:hAnsi="Arial Narrow" w:cs="Arial"/>
                <w:sz w:val="24"/>
                <w:szCs w:val="24"/>
              </w:rPr>
            </w:pPr>
            <w:r w:rsidRPr="00F94792">
              <w:rPr>
                <w:rFonts w:ascii="Arial Narrow" w:hAnsi="Arial Narrow" w:cs="Arial"/>
                <w:sz w:val="24"/>
                <w:szCs w:val="24"/>
              </w:rPr>
              <w:t>44</w:t>
            </w:r>
            <w:r w:rsidR="003C36CC">
              <w:rPr>
                <w:rFonts w:ascii="Arial Narrow" w:hAnsi="Arial Narrow" w:cs="Arial"/>
                <w:sz w:val="24"/>
                <w:szCs w:val="24"/>
              </w:rPr>
              <w:t>.</w:t>
            </w:r>
            <w:r w:rsidRPr="00F94792">
              <w:rPr>
                <w:rFonts w:ascii="Arial Narrow" w:hAnsi="Arial Narrow" w:cs="Arial"/>
                <w:sz w:val="24"/>
                <w:szCs w:val="24"/>
              </w:rPr>
              <w:t>69%</w:t>
            </w:r>
          </w:p>
        </w:tc>
      </w:tr>
      <w:tr w:rsidR="005C4F45" w:rsidRPr="00A80AB4" w14:paraId="4423652E"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1B8E69B9" w14:textId="73324EED" w:rsidR="005C4F45" w:rsidRPr="00F94792" w:rsidRDefault="00B83661" w:rsidP="005C4F45">
            <w:pPr>
              <w:pStyle w:val="NoSpacing"/>
              <w:rPr>
                <w:rFonts w:ascii="Arial Narrow" w:hAnsi="Arial Narrow" w:cs="Arial"/>
                <w:sz w:val="24"/>
                <w:szCs w:val="24"/>
              </w:rPr>
            </w:pPr>
            <w:r>
              <w:rPr>
                <w:rFonts w:ascii="Arial Narrow" w:hAnsi="Arial Narrow" w:cs="Arial"/>
                <w:sz w:val="24"/>
                <w:szCs w:val="24"/>
              </w:rPr>
              <w:t>December 2022 (FY 2022-23)</w:t>
            </w:r>
          </w:p>
        </w:tc>
        <w:tc>
          <w:tcPr>
            <w:tcW w:w="2160" w:type="dxa"/>
            <w:tcBorders>
              <w:top w:val="single" w:sz="4" w:space="0" w:color="000000"/>
              <w:left w:val="single" w:sz="4" w:space="0" w:color="000000"/>
              <w:bottom w:val="single" w:sz="4" w:space="0" w:color="000000"/>
            </w:tcBorders>
            <w:shd w:val="clear" w:color="auto" w:fill="auto"/>
            <w:vAlign w:val="center"/>
          </w:tcPr>
          <w:p w14:paraId="417AA0E5" w14:textId="19BBCE1B" w:rsidR="005C4F45" w:rsidRPr="00F94792" w:rsidRDefault="00B83661" w:rsidP="005C4F45">
            <w:pPr>
              <w:jc w:val="right"/>
              <w:rPr>
                <w:rFonts w:ascii="Arial Narrow" w:hAnsi="Arial Narrow" w:cs="Calibri"/>
                <w:color w:val="000000"/>
              </w:rPr>
            </w:pPr>
            <w:r>
              <w:rPr>
                <w:rFonts w:ascii="Arial Narrow" w:hAnsi="Arial Narrow" w:cs="Calibri"/>
                <w:color w:val="000000"/>
              </w:rPr>
              <w:t>33689.18</w:t>
            </w:r>
          </w:p>
        </w:tc>
        <w:tc>
          <w:tcPr>
            <w:tcW w:w="1980" w:type="dxa"/>
            <w:tcBorders>
              <w:top w:val="single" w:sz="4" w:space="0" w:color="000000"/>
              <w:left w:val="single" w:sz="4" w:space="0" w:color="000000"/>
              <w:bottom w:val="single" w:sz="4" w:space="0" w:color="000000"/>
            </w:tcBorders>
            <w:shd w:val="clear" w:color="auto" w:fill="auto"/>
            <w:vAlign w:val="center"/>
          </w:tcPr>
          <w:p w14:paraId="187B3DFF" w14:textId="401B804F" w:rsidR="005C4F45" w:rsidRPr="00F94792" w:rsidRDefault="00E76D2A" w:rsidP="005C4F45">
            <w:pPr>
              <w:jc w:val="right"/>
              <w:rPr>
                <w:rFonts w:ascii="Arial Narrow" w:hAnsi="Arial Narrow" w:cs="Calibri"/>
                <w:color w:val="000000"/>
              </w:rPr>
            </w:pPr>
            <w:r>
              <w:rPr>
                <w:rFonts w:ascii="Arial Narrow" w:hAnsi="Arial Narrow" w:cs="Calibri"/>
                <w:color w:val="000000"/>
              </w:rPr>
              <w:t>15391.90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1A15" w14:textId="277C0B71" w:rsidR="005C4F45" w:rsidRPr="00FC345A" w:rsidRDefault="00E76D2A" w:rsidP="005C4F45">
            <w:pPr>
              <w:pStyle w:val="NoSpacing"/>
              <w:jc w:val="center"/>
              <w:rPr>
                <w:rFonts w:ascii="Arial Narrow" w:hAnsi="Arial Narrow" w:cs="Arial"/>
                <w:sz w:val="24"/>
                <w:szCs w:val="24"/>
              </w:rPr>
            </w:pPr>
            <w:r>
              <w:rPr>
                <w:rFonts w:ascii="Arial Narrow" w:hAnsi="Arial Narrow" w:cs="Arial"/>
                <w:sz w:val="24"/>
                <w:szCs w:val="24"/>
              </w:rPr>
              <w:t>45.69%</w:t>
            </w:r>
          </w:p>
        </w:tc>
      </w:tr>
      <w:bookmarkEnd w:id="2"/>
    </w:tbl>
    <w:p w14:paraId="699CBAA4" w14:textId="77777777" w:rsidR="006E4C25" w:rsidRDefault="006E4C25" w:rsidP="00E2123A">
      <w:pPr>
        <w:pStyle w:val="NoSpacing"/>
        <w:jc w:val="both"/>
        <w:rPr>
          <w:rFonts w:ascii="Arial Narrow" w:hAnsi="Arial Narrow" w:cs="Arial"/>
          <w:b/>
          <w:bCs/>
          <w:u w:val="single"/>
        </w:rPr>
      </w:pPr>
    </w:p>
    <w:p w14:paraId="026B6C14" w14:textId="7515C0FE" w:rsidR="00D62753" w:rsidRPr="00A80AB4" w:rsidRDefault="00D62753" w:rsidP="00E2123A">
      <w:pPr>
        <w:pStyle w:val="NoSpacing"/>
        <w:jc w:val="both"/>
        <w:rPr>
          <w:rFonts w:ascii="Arial Narrow" w:hAnsi="Arial Narrow" w:cs="Arial"/>
          <w:b/>
          <w:bCs/>
          <w:u w:val="single"/>
        </w:rPr>
      </w:pPr>
      <w:r w:rsidRPr="00A80AB4">
        <w:rPr>
          <w:rFonts w:ascii="Arial Narrow" w:hAnsi="Arial Narrow" w:cs="Arial"/>
          <w:b/>
          <w:bCs/>
          <w:u w:val="single"/>
        </w:rPr>
        <w:t xml:space="preserve">Banks with CD ratio </w:t>
      </w:r>
      <w:r w:rsidR="00EA6B90" w:rsidRPr="00A80AB4">
        <w:rPr>
          <w:rFonts w:ascii="Arial Narrow" w:hAnsi="Arial Narrow" w:cs="Arial"/>
          <w:b/>
          <w:bCs/>
          <w:u w:val="single"/>
        </w:rPr>
        <w:t xml:space="preserve">of </w:t>
      </w:r>
      <w:r w:rsidRPr="00A80AB4">
        <w:rPr>
          <w:rFonts w:ascii="Arial Narrow" w:hAnsi="Arial Narrow" w:cs="Arial"/>
          <w:b/>
          <w:bCs/>
          <w:u w:val="single"/>
        </w:rPr>
        <w:t>less than 2</w:t>
      </w:r>
      <w:r w:rsidR="00AB2084">
        <w:rPr>
          <w:rFonts w:ascii="Arial Narrow" w:hAnsi="Arial Narrow" w:cs="Arial"/>
          <w:b/>
          <w:bCs/>
          <w:u w:val="single"/>
        </w:rPr>
        <w:t>5</w:t>
      </w:r>
      <w:r w:rsidRPr="00A80AB4">
        <w:rPr>
          <w:rFonts w:ascii="Arial Narrow" w:hAnsi="Arial Narrow" w:cs="Arial"/>
          <w:b/>
          <w:bCs/>
          <w:u w:val="single"/>
        </w:rPr>
        <w:t>%</w:t>
      </w:r>
    </w:p>
    <w:p w14:paraId="3FAB511A" w14:textId="77777777" w:rsidR="00D05345" w:rsidRDefault="00D05345" w:rsidP="00E2123A">
      <w:pPr>
        <w:pStyle w:val="NoSpacing"/>
        <w:jc w:val="both"/>
        <w:rPr>
          <w:rFonts w:ascii="Arial Narrow" w:hAnsi="Arial Narrow" w:cs="Arial"/>
          <w:b/>
        </w:rPr>
      </w:pPr>
    </w:p>
    <w:p w14:paraId="0E11D88E" w14:textId="6EFC2FB8" w:rsidR="00D62753" w:rsidRDefault="00280A47" w:rsidP="00E2123A">
      <w:pPr>
        <w:pStyle w:val="NoSpacing"/>
        <w:jc w:val="both"/>
        <w:rPr>
          <w:rFonts w:ascii="Arial Narrow" w:hAnsi="Arial Narrow" w:cs="Arial"/>
          <w:b/>
        </w:rPr>
      </w:pPr>
      <w:r>
        <w:rPr>
          <w:rFonts w:ascii="Arial Narrow" w:hAnsi="Arial Narrow" w:cs="Arial"/>
          <w:b/>
        </w:rPr>
        <w:t xml:space="preserve">As on 31.12.2022 there are </w:t>
      </w:r>
      <w:r w:rsidR="005F1144">
        <w:rPr>
          <w:rFonts w:ascii="Arial Narrow" w:hAnsi="Arial Narrow" w:cs="Arial"/>
          <w:b/>
        </w:rPr>
        <w:t xml:space="preserve">eight Banks with less than 25% CD ratio. </w:t>
      </w:r>
      <w:r w:rsidR="00B83EB4">
        <w:rPr>
          <w:rFonts w:ascii="Arial Narrow" w:hAnsi="Arial Narrow" w:cs="Arial"/>
          <w:bCs/>
        </w:rPr>
        <w:t xml:space="preserve"> These banks are summerised below</w:t>
      </w:r>
    </w:p>
    <w:p w14:paraId="1318E8E8" w14:textId="3DABD76F" w:rsidR="00D70AA1" w:rsidRDefault="00D70AA1" w:rsidP="00E2123A">
      <w:pPr>
        <w:pStyle w:val="NoSpacing"/>
        <w:jc w:val="both"/>
        <w:rPr>
          <w:rFonts w:ascii="Arial Narrow" w:hAnsi="Arial Narrow" w:cs="Arial"/>
          <w:b/>
        </w:rPr>
      </w:pPr>
    </w:p>
    <w:tbl>
      <w:tblPr>
        <w:tblW w:w="10490" w:type="dxa"/>
        <w:tblInd w:w="-5" w:type="dxa"/>
        <w:tblLayout w:type="fixed"/>
        <w:tblLook w:val="0000" w:firstRow="0" w:lastRow="0" w:firstColumn="0" w:lastColumn="0" w:noHBand="0" w:noVBand="0"/>
      </w:tblPr>
      <w:tblGrid>
        <w:gridCol w:w="539"/>
        <w:gridCol w:w="2268"/>
        <w:gridCol w:w="2126"/>
        <w:gridCol w:w="3402"/>
        <w:gridCol w:w="2155"/>
      </w:tblGrid>
      <w:tr w:rsidR="00A61E49" w:rsidRPr="00A80AB4" w14:paraId="0B1B36C0" w14:textId="77777777" w:rsidTr="00AA1C24">
        <w:trPr>
          <w:trHeight w:val="193"/>
        </w:trPr>
        <w:tc>
          <w:tcPr>
            <w:tcW w:w="539" w:type="dxa"/>
            <w:tcBorders>
              <w:top w:val="single" w:sz="4" w:space="0" w:color="000000"/>
              <w:left w:val="single" w:sz="4" w:space="0" w:color="000000"/>
              <w:bottom w:val="single" w:sz="4" w:space="0" w:color="000000"/>
            </w:tcBorders>
            <w:shd w:val="clear" w:color="auto" w:fill="auto"/>
            <w:vAlign w:val="center"/>
          </w:tcPr>
          <w:p w14:paraId="611B8A61" w14:textId="77777777" w:rsidR="00A61E49" w:rsidRPr="003857FD" w:rsidRDefault="00A61E49" w:rsidP="00E2123A">
            <w:pPr>
              <w:pStyle w:val="NoSpacing"/>
              <w:jc w:val="center"/>
              <w:rPr>
                <w:rFonts w:ascii="Arial Narrow" w:hAnsi="Arial Narrow" w:cs="Arial"/>
                <w:b/>
                <w:bCs/>
                <w:szCs w:val="22"/>
              </w:rPr>
            </w:pPr>
            <w:bookmarkStart w:id="3" w:name="_Hlk63349650"/>
            <w:r w:rsidRPr="003857FD">
              <w:rPr>
                <w:rFonts w:ascii="Arial Narrow" w:hAnsi="Arial Narrow" w:cs="Arial"/>
                <w:b/>
                <w:bCs/>
                <w:szCs w:val="22"/>
              </w:rPr>
              <w:t>Sl</w:t>
            </w:r>
            <w:r w:rsidR="00E2123A" w:rsidRPr="003857FD">
              <w:rPr>
                <w:rFonts w:ascii="Arial Narrow" w:hAnsi="Arial Narrow" w:cs="Arial"/>
                <w:b/>
                <w:bCs/>
                <w:szCs w:val="22"/>
              </w:rPr>
              <w:t>.</w:t>
            </w:r>
          </w:p>
        </w:tc>
        <w:tc>
          <w:tcPr>
            <w:tcW w:w="2268" w:type="dxa"/>
            <w:tcBorders>
              <w:top w:val="single" w:sz="4" w:space="0" w:color="000000"/>
              <w:left w:val="single" w:sz="4" w:space="0" w:color="000000"/>
              <w:bottom w:val="single" w:sz="4" w:space="0" w:color="000000"/>
            </w:tcBorders>
            <w:shd w:val="clear" w:color="auto" w:fill="auto"/>
            <w:vAlign w:val="center"/>
          </w:tcPr>
          <w:p w14:paraId="7898A67E" w14:textId="77777777" w:rsidR="00A61E49" w:rsidRPr="003857FD" w:rsidRDefault="00A61E49" w:rsidP="00E2123A">
            <w:pPr>
              <w:pStyle w:val="NoSpacing"/>
              <w:jc w:val="center"/>
              <w:rPr>
                <w:rFonts w:ascii="Arial Narrow" w:hAnsi="Arial Narrow" w:cs="Arial"/>
                <w:b/>
                <w:bCs/>
                <w:szCs w:val="22"/>
              </w:rPr>
            </w:pPr>
            <w:r w:rsidRPr="003857FD">
              <w:rPr>
                <w:rFonts w:ascii="Arial Narrow" w:hAnsi="Arial Narrow" w:cs="Arial"/>
                <w:b/>
                <w:bCs/>
                <w:szCs w:val="22"/>
              </w:rPr>
              <w:t>Bank Name</w:t>
            </w:r>
          </w:p>
        </w:tc>
        <w:tc>
          <w:tcPr>
            <w:tcW w:w="2126" w:type="dxa"/>
            <w:tcBorders>
              <w:top w:val="single" w:sz="4" w:space="0" w:color="000000"/>
              <w:left w:val="single" w:sz="4" w:space="0" w:color="000000"/>
              <w:bottom w:val="single" w:sz="4" w:space="0" w:color="000000"/>
            </w:tcBorders>
            <w:vAlign w:val="center"/>
          </w:tcPr>
          <w:p w14:paraId="13382843" w14:textId="051FAF2E" w:rsidR="00A61E49" w:rsidRPr="003857FD" w:rsidRDefault="00351B69" w:rsidP="009018C1">
            <w:pPr>
              <w:pStyle w:val="NoSpacing"/>
              <w:jc w:val="center"/>
              <w:rPr>
                <w:rFonts w:ascii="Arial Narrow" w:hAnsi="Arial Narrow" w:cs="Arial"/>
                <w:b/>
                <w:bCs/>
                <w:szCs w:val="22"/>
              </w:rPr>
            </w:pPr>
            <w:r>
              <w:rPr>
                <w:rFonts w:ascii="Arial Narrow" w:hAnsi="Arial Narrow" w:cs="Arial"/>
                <w:b/>
                <w:bCs/>
                <w:szCs w:val="22"/>
              </w:rPr>
              <w:t>September</w:t>
            </w:r>
            <w:r w:rsidRPr="003857FD">
              <w:rPr>
                <w:rFonts w:ascii="Arial Narrow" w:hAnsi="Arial Narrow" w:cs="Arial"/>
                <w:b/>
                <w:bCs/>
                <w:szCs w:val="22"/>
              </w:rPr>
              <w:t xml:space="preserve"> 2022 (%)</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C6D48CF" w14:textId="29274423" w:rsidR="00A61E49" w:rsidRPr="006C29AF" w:rsidRDefault="00540849" w:rsidP="00E2123A">
            <w:pPr>
              <w:pStyle w:val="NoSpacing"/>
              <w:jc w:val="center"/>
              <w:rPr>
                <w:rFonts w:ascii="Arial Narrow" w:hAnsi="Arial Narrow" w:cs="Arial"/>
                <w:b/>
                <w:bCs/>
                <w:szCs w:val="22"/>
                <w:highlight w:val="yellow"/>
              </w:rPr>
            </w:pPr>
            <w:r w:rsidRPr="00E205A6">
              <w:rPr>
                <w:rFonts w:ascii="Arial Narrow" w:hAnsi="Arial Narrow" w:cs="Arial"/>
                <w:b/>
                <w:bCs/>
                <w:szCs w:val="22"/>
              </w:rPr>
              <w:t>Remarks</w:t>
            </w:r>
          </w:p>
        </w:tc>
        <w:tc>
          <w:tcPr>
            <w:tcW w:w="2155" w:type="dxa"/>
            <w:tcBorders>
              <w:top w:val="single" w:sz="4" w:space="0" w:color="auto"/>
              <w:left w:val="single" w:sz="4" w:space="0" w:color="auto"/>
              <w:bottom w:val="single" w:sz="4" w:space="0" w:color="auto"/>
              <w:right w:val="single" w:sz="4" w:space="0" w:color="auto"/>
            </w:tcBorders>
            <w:vAlign w:val="center"/>
          </w:tcPr>
          <w:p w14:paraId="378F2F6D" w14:textId="7594303C" w:rsidR="00A61E49" w:rsidRPr="003857FD" w:rsidRDefault="00351B69" w:rsidP="009018C1">
            <w:pPr>
              <w:pStyle w:val="NoSpacing"/>
              <w:jc w:val="center"/>
              <w:rPr>
                <w:rFonts w:ascii="Arial Narrow" w:hAnsi="Arial Narrow" w:cs="Arial"/>
                <w:b/>
                <w:bCs/>
                <w:szCs w:val="22"/>
              </w:rPr>
            </w:pPr>
            <w:r>
              <w:rPr>
                <w:rFonts w:ascii="Arial Narrow" w:hAnsi="Arial Narrow" w:cs="Arial"/>
                <w:b/>
                <w:bCs/>
                <w:szCs w:val="22"/>
              </w:rPr>
              <w:t>December 2022 (%)</w:t>
            </w:r>
          </w:p>
        </w:tc>
      </w:tr>
      <w:tr w:rsidR="00A5377F" w:rsidRPr="00A80AB4" w14:paraId="2656E7C8" w14:textId="77777777" w:rsidTr="00AA1C24">
        <w:trPr>
          <w:trHeight w:val="193"/>
        </w:trPr>
        <w:tc>
          <w:tcPr>
            <w:tcW w:w="539" w:type="dxa"/>
            <w:tcBorders>
              <w:top w:val="single" w:sz="4" w:space="0" w:color="000000"/>
              <w:left w:val="single" w:sz="4" w:space="0" w:color="000000"/>
              <w:bottom w:val="single" w:sz="4" w:space="0" w:color="000000"/>
            </w:tcBorders>
            <w:shd w:val="clear" w:color="auto" w:fill="auto"/>
            <w:vAlign w:val="center"/>
          </w:tcPr>
          <w:p w14:paraId="2178762E" w14:textId="297A82B2" w:rsidR="00A5377F" w:rsidRPr="003857FD" w:rsidRDefault="00EB0984" w:rsidP="00B83EB4">
            <w:pPr>
              <w:pStyle w:val="NoSpacing"/>
              <w:jc w:val="center"/>
              <w:rPr>
                <w:rFonts w:ascii="Arial Narrow" w:hAnsi="Arial Narrow" w:cs="Arial"/>
                <w:b/>
                <w:bCs/>
                <w:szCs w:val="22"/>
              </w:rPr>
            </w:pPr>
            <w:r>
              <w:rPr>
                <w:rFonts w:ascii="Arial Narrow" w:hAnsi="Arial Narrow" w:cs="Arial"/>
                <w:b/>
                <w:bCs/>
                <w:szCs w:val="22"/>
              </w:rPr>
              <w:t>1</w:t>
            </w:r>
          </w:p>
        </w:tc>
        <w:tc>
          <w:tcPr>
            <w:tcW w:w="2268" w:type="dxa"/>
            <w:tcBorders>
              <w:top w:val="single" w:sz="4" w:space="0" w:color="000000"/>
              <w:left w:val="single" w:sz="4" w:space="0" w:color="000000"/>
              <w:bottom w:val="single" w:sz="4" w:space="0" w:color="000000"/>
            </w:tcBorders>
            <w:shd w:val="clear" w:color="auto" w:fill="auto"/>
            <w:vAlign w:val="center"/>
          </w:tcPr>
          <w:p w14:paraId="255A83FA" w14:textId="3DCACB5A" w:rsidR="00A5377F" w:rsidRPr="003857FD" w:rsidRDefault="00A5377F" w:rsidP="007814B7">
            <w:pPr>
              <w:pStyle w:val="NoSpacing"/>
              <w:rPr>
                <w:rFonts w:ascii="Arial Narrow" w:hAnsi="Arial Narrow" w:cs="Arial"/>
                <w:b/>
                <w:bCs/>
                <w:szCs w:val="22"/>
              </w:rPr>
            </w:pPr>
            <w:r>
              <w:rPr>
                <w:rFonts w:ascii="Arial Narrow" w:hAnsi="Arial Narrow" w:cs="Arial"/>
                <w:szCs w:val="22"/>
              </w:rPr>
              <w:t>Janata Small Finance Bank</w:t>
            </w:r>
          </w:p>
        </w:tc>
        <w:tc>
          <w:tcPr>
            <w:tcW w:w="2126" w:type="dxa"/>
            <w:tcBorders>
              <w:top w:val="single" w:sz="4" w:space="0" w:color="000000"/>
              <w:left w:val="single" w:sz="4" w:space="0" w:color="000000"/>
              <w:bottom w:val="single" w:sz="4" w:space="0" w:color="000000"/>
            </w:tcBorders>
            <w:vAlign w:val="center"/>
          </w:tcPr>
          <w:p w14:paraId="1C85C951" w14:textId="4191DAD7" w:rsidR="00A5377F" w:rsidRPr="003857FD" w:rsidRDefault="00A5377F" w:rsidP="009018C1">
            <w:pPr>
              <w:pStyle w:val="NoSpacing"/>
              <w:jc w:val="center"/>
              <w:rPr>
                <w:rFonts w:ascii="Arial Narrow" w:hAnsi="Arial Narrow" w:cs="Arial"/>
                <w:b/>
                <w:bCs/>
                <w:szCs w:val="22"/>
              </w:rPr>
            </w:pPr>
            <w:r>
              <w:rPr>
                <w:rFonts w:ascii="Arial Narrow" w:hAnsi="Arial Narrow" w:cs="Arial"/>
                <w:b/>
                <w:bCs/>
                <w:szCs w:val="22"/>
              </w:rPr>
              <w:t>0</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8E471" w14:textId="52EEAB7B" w:rsidR="00A5377F" w:rsidRPr="00E655D7" w:rsidRDefault="00540849" w:rsidP="00E2123A">
            <w:pPr>
              <w:pStyle w:val="NoSpacing"/>
              <w:jc w:val="center"/>
              <w:rPr>
                <w:rFonts w:ascii="Arial Narrow" w:hAnsi="Arial Narrow" w:cs="Arial"/>
                <w:b/>
                <w:bCs/>
                <w:szCs w:val="22"/>
              </w:rPr>
            </w:pPr>
            <w:r w:rsidRPr="00E655D7">
              <w:rPr>
                <w:rFonts w:ascii="Arial Narrow" w:hAnsi="Arial Narrow" w:cs="Arial"/>
                <w:szCs w:val="22"/>
              </w:rPr>
              <w:t>Only one new branch is opened.</w:t>
            </w:r>
            <w:r w:rsidR="00A5377F" w:rsidRPr="00E655D7">
              <w:rPr>
                <w:rFonts w:ascii="Arial Narrow" w:hAnsi="Arial Narrow" w:cs="Arial"/>
                <w:b/>
                <w:bCs/>
                <w:szCs w:val="22"/>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14:paraId="45B0AFD9" w14:textId="10F3A13D" w:rsidR="00A5377F" w:rsidRPr="003857FD" w:rsidRDefault="00A5377F" w:rsidP="009018C1">
            <w:pPr>
              <w:pStyle w:val="NoSpacing"/>
              <w:jc w:val="center"/>
              <w:rPr>
                <w:rFonts w:ascii="Arial Narrow" w:hAnsi="Arial Narrow" w:cs="Arial"/>
                <w:b/>
                <w:bCs/>
                <w:szCs w:val="22"/>
              </w:rPr>
            </w:pPr>
            <w:r>
              <w:rPr>
                <w:rFonts w:ascii="Arial Narrow" w:hAnsi="Arial Narrow" w:cs="Arial"/>
                <w:b/>
                <w:bCs/>
                <w:szCs w:val="22"/>
              </w:rPr>
              <w:t>0</w:t>
            </w:r>
          </w:p>
        </w:tc>
      </w:tr>
      <w:tr w:rsidR="001C4925" w:rsidRPr="00A80AB4" w14:paraId="2B026D17"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2E102889" w14:textId="29E5DA4E" w:rsidR="001C4925" w:rsidRPr="00A80AB4" w:rsidRDefault="00EB0984" w:rsidP="00B83EB4">
            <w:pPr>
              <w:pStyle w:val="NoSpacing"/>
              <w:jc w:val="center"/>
              <w:rPr>
                <w:rFonts w:ascii="Arial Narrow" w:hAnsi="Arial Narrow" w:cs="Arial"/>
                <w:szCs w:val="22"/>
              </w:rPr>
            </w:pPr>
            <w:r>
              <w:rPr>
                <w:rFonts w:ascii="Arial Narrow" w:hAnsi="Arial Narrow" w:cs="Arial"/>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EFDFDE" w14:textId="46CD1EDB" w:rsidR="001C4925" w:rsidRPr="00A80AB4" w:rsidRDefault="009018C1" w:rsidP="00E2123A">
            <w:pPr>
              <w:pStyle w:val="NoSpacing"/>
              <w:spacing w:line="480" w:lineRule="auto"/>
              <w:jc w:val="both"/>
              <w:rPr>
                <w:rFonts w:ascii="Arial Narrow" w:hAnsi="Arial Narrow" w:cs="Arial"/>
                <w:szCs w:val="22"/>
              </w:rPr>
            </w:pPr>
            <w:r>
              <w:rPr>
                <w:rFonts w:ascii="Arial Narrow" w:hAnsi="Arial Narrow" w:cs="Arial"/>
                <w:szCs w:val="22"/>
              </w:rPr>
              <w:t>KMB</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596C2828" w14:textId="1CCEA441" w:rsidR="001C4925" w:rsidRPr="00A80AB4" w:rsidRDefault="005F1144" w:rsidP="00E2123A">
            <w:pPr>
              <w:pStyle w:val="NoSpacing"/>
              <w:spacing w:line="480" w:lineRule="auto"/>
              <w:jc w:val="center"/>
              <w:rPr>
                <w:rFonts w:ascii="Arial Narrow" w:hAnsi="Arial Narrow" w:cs="Arial"/>
                <w:szCs w:val="22"/>
              </w:rPr>
            </w:pPr>
            <w:r>
              <w:rPr>
                <w:rFonts w:ascii="Arial Narrow" w:hAnsi="Arial Narrow" w:cs="Arial"/>
                <w:szCs w:val="22"/>
              </w:rPr>
              <w:t>1.51</w:t>
            </w:r>
          </w:p>
        </w:tc>
        <w:tc>
          <w:tcPr>
            <w:tcW w:w="3402" w:type="dxa"/>
            <w:tcBorders>
              <w:top w:val="single" w:sz="4" w:space="0" w:color="000000"/>
              <w:left w:val="single" w:sz="4" w:space="0" w:color="000000"/>
              <w:bottom w:val="single" w:sz="4" w:space="0" w:color="000000"/>
            </w:tcBorders>
            <w:shd w:val="clear" w:color="auto" w:fill="auto"/>
            <w:vAlign w:val="center"/>
          </w:tcPr>
          <w:p w14:paraId="254D5E93" w14:textId="4CDB7839" w:rsidR="001C4925" w:rsidRPr="00E655D7" w:rsidRDefault="003657C6" w:rsidP="00E2123A">
            <w:pPr>
              <w:pStyle w:val="NoSpacing"/>
              <w:jc w:val="both"/>
              <w:rPr>
                <w:rFonts w:ascii="Arial Narrow" w:hAnsi="Arial Narrow" w:cs="Arial"/>
                <w:szCs w:val="22"/>
              </w:rPr>
            </w:pPr>
            <w:r w:rsidRPr="00E655D7">
              <w:rPr>
                <w:rFonts w:ascii="Arial Narrow" w:hAnsi="Arial Narrow" w:cs="Arial"/>
                <w:szCs w:val="22"/>
              </w:rPr>
              <w:t>Low CD ratio issue was taken up with the CEO of KMB Bank</w:t>
            </w:r>
            <w:r w:rsidR="00540849" w:rsidRPr="00E655D7">
              <w:rPr>
                <w:rFonts w:ascii="Arial Narrow" w:hAnsi="Arial Narrow" w:cs="Arial"/>
                <w:szCs w:val="22"/>
              </w:rPr>
              <w: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2431F14A" w14:textId="04465643" w:rsidR="001C4925" w:rsidRPr="00A80AB4" w:rsidRDefault="005F1144" w:rsidP="00E2123A">
            <w:pPr>
              <w:pStyle w:val="NoSpacing"/>
              <w:spacing w:line="480" w:lineRule="auto"/>
              <w:jc w:val="center"/>
              <w:rPr>
                <w:rFonts w:ascii="Arial Narrow" w:hAnsi="Arial Narrow" w:cs="Arial"/>
                <w:szCs w:val="22"/>
              </w:rPr>
            </w:pPr>
            <w:r>
              <w:rPr>
                <w:rFonts w:ascii="Arial Narrow" w:hAnsi="Arial Narrow" w:cs="Arial"/>
                <w:szCs w:val="22"/>
              </w:rPr>
              <w:t>0.66</w:t>
            </w:r>
          </w:p>
        </w:tc>
      </w:tr>
      <w:tr w:rsidR="005F1144" w:rsidRPr="00A80AB4" w14:paraId="7638126D"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1C55B861" w14:textId="5B9895B6" w:rsidR="005F1144" w:rsidRDefault="005F1144" w:rsidP="00B83EB4">
            <w:pPr>
              <w:pStyle w:val="NoSpacing"/>
              <w:jc w:val="center"/>
              <w:rPr>
                <w:rFonts w:ascii="Arial Narrow" w:hAnsi="Arial Narrow" w:cs="Arial"/>
                <w:szCs w:val="22"/>
              </w:rPr>
            </w:pPr>
            <w:r>
              <w:rPr>
                <w:rFonts w:ascii="Arial Narrow" w:hAnsi="Arial Narrow" w:cs="Arial"/>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F1D1C" w14:textId="23F1635D" w:rsidR="005F1144" w:rsidRDefault="005F1144" w:rsidP="00E2123A">
            <w:pPr>
              <w:pStyle w:val="NoSpacing"/>
              <w:spacing w:line="480" w:lineRule="auto"/>
              <w:jc w:val="both"/>
              <w:rPr>
                <w:rFonts w:ascii="Arial Narrow" w:hAnsi="Arial Narrow" w:cs="Arial"/>
                <w:szCs w:val="22"/>
              </w:rPr>
            </w:pPr>
            <w:r>
              <w:rPr>
                <w:rFonts w:ascii="Arial Narrow" w:hAnsi="Arial Narrow" w:cs="Arial"/>
                <w:szCs w:val="22"/>
              </w:rPr>
              <w:t>Yes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505C73AB" w14:textId="4ADBC5FD" w:rsidR="005F1144" w:rsidRDefault="005F1144" w:rsidP="00E2123A">
            <w:pPr>
              <w:pStyle w:val="NoSpacing"/>
              <w:spacing w:line="480" w:lineRule="auto"/>
              <w:jc w:val="center"/>
              <w:rPr>
                <w:rFonts w:ascii="Arial Narrow" w:hAnsi="Arial Narrow" w:cs="Arial"/>
                <w:szCs w:val="22"/>
              </w:rPr>
            </w:pPr>
            <w:r>
              <w:rPr>
                <w:rFonts w:ascii="Arial Narrow" w:hAnsi="Arial Narrow" w:cs="Arial"/>
                <w:szCs w:val="22"/>
              </w:rPr>
              <w:t>42.21</w:t>
            </w:r>
          </w:p>
        </w:tc>
        <w:tc>
          <w:tcPr>
            <w:tcW w:w="3402" w:type="dxa"/>
            <w:tcBorders>
              <w:top w:val="single" w:sz="4" w:space="0" w:color="000000"/>
              <w:left w:val="single" w:sz="4" w:space="0" w:color="000000"/>
              <w:bottom w:val="single" w:sz="4" w:space="0" w:color="000000"/>
            </w:tcBorders>
            <w:shd w:val="clear" w:color="auto" w:fill="auto"/>
            <w:vAlign w:val="center"/>
          </w:tcPr>
          <w:p w14:paraId="05CE3F51" w14:textId="46C26867" w:rsidR="005F1144" w:rsidRPr="00E655D7" w:rsidRDefault="00540849" w:rsidP="00E2123A">
            <w:pPr>
              <w:pStyle w:val="NoSpacing"/>
              <w:jc w:val="both"/>
              <w:rPr>
                <w:rFonts w:ascii="Arial Narrow" w:hAnsi="Arial Narrow" w:cs="Arial"/>
                <w:szCs w:val="22"/>
              </w:rPr>
            </w:pPr>
            <w:r w:rsidRPr="00E655D7">
              <w:rPr>
                <w:rFonts w:ascii="Arial Narrow" w:hAnsi="Arial Narrow" w:cs="Arial"/>
                <w:szCs w:val="22"/>
              </w:rPr>
              <w:t>Because of loan renewal issue</w:t>
            </w:r>
            <w:r w:rsidR="00E70410" w:rsidRPr="00E655D7">
              <w:rPr>
                <w:rFonts w:ascii="Arial Narrow" w:hAnsi="Arial Narrow" w:cs="Arial"/>
                <w:szCs w:val="22"/>
              </w:rPr>
              <w:t xml:space="preserve"> CD ratio is affected. Now the CD ratio is more than 35%</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545FB1E2" w14:textId="080DA318" w:rsidR="005F1144" w:rsidRDefault="005F1144" w:rsidP="00E2123A">
            <w:pPr>
              <w:pStyle w:val="NoSpacing"/>
              <w:spacing w:line="480" w:lineRule="auto"/>
              <w:jc w:val="center"/>
              <w:rPr>
                <w:rFonts w:ascii="Arial Narrow" w:hAnsi="Arial Narrow" w:cs="Arial"/>
                <w:szCs w:val="22"/>
              </w:rPr>
            </w:pPr>
            <w:r>
              <w:rPr>
                <w:rFonts w:ascii="Arial Narrow" w:hAnsi="Arial Narrow" w:cs="Arial"/>
                <w:szCs w:val="22"/>
              </w:rPr>
              <w:t>2.75</w:t>
            </w:r>
          </w:p>
        </w:tc>
      </w:tr>
      <w:tr w:rsidR="00803535" w:rsidRPr="00A80AB4" w14:paraId="4D1FE4C7"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27B7B175" w14:textId="055B0197" w:rsidR="00803535" w:rsidRDefault="00803535" w:rsidP="00803535">
            <w:pPr>
              <w:pStyle w:val="NoSpacing"/>
              <w:jc w:val="center"/>
              <w:rPr>
                <w:rFonts w:ascii="Arial Narrow" w:hAnsi="Arial Narrow" w:cs="Arial"/>
                <w:szCs w:val="22"/>
              </w:rPr>
            </w:pPr>
            <w:r>
              <w:rPr>
                <w:rFonts w:ascii="Arial Narrow" w:hAnsi="Arial Narrow" w:cs="Arial"/>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1F9E55" w14:textId="0F600F40" w:rsidR="00803535" w:rsidRDefault="00803535" w:rsidP="00803535">
            <w:pPr>
              <w:pStyle w:val="NoSpacing"/>
              <w:spacing w:line="480" w:lineRule="auto"/>
              <w:jc w:val="both"/>
              <w:rPr>
                <w:rFonts w:ascii="Arial Narrow" w:hAnsi="Arial Narrow" w:cs="Arial"/>
                <w:szCs w:val="22"/>
              </w:rPr>
            </w:pPr>
            <w:r>
              <w:rPr>
                <w:rFonts w:ascii="Arial Narrow" w:hAnsi="Arial Narrow" w:cs="Arial"/>
                <w:szCs w:val="22"/>
              </w:rPr>
              <w:t>South Indian</w:t>
            </w:r>
            <w:r w:rsidRPr="00A80AB4">
              <w:rPr>
                <w:rFonts w:ascii="Arial Narrow" w:hAnsi="Arial Narrow" w:cs="Arial"/>
                <w:szCs w:val="22"/>
              </w:rPr>
              <w:t xml:space="preserve">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510A11FF" w14:textId="4E6513C2" w:rsidR="00803535" w:rsidRDefault="00803535" w:rsidP="00803535">
            <w:pPr>
              <w:pStyle w:val="NoSpacing"/>
              <w:spacing w:line="480" w:lineRule="auto"/>
              <w:jc w:val="center"/>
              <w:rPr>
                <w:rFonts w:ascii="Arial Narrow" w:hAnsi="Arial Narrow" w:cs="Arial"/>
                <w:szCs w:val="22"/>
              </w:rPr>
            </w:pPr>
            <w:r>
              <w:rPr>
                <w:rFonts w:ascii="Arial Narrow" w:hAnsi="Arial Narrow" w:cs="Arial"/>
                <w:szCs w:val="22"/>
              </w:rPr>
              <w:t>5.28</w:t>
            </w:r>
          </w:p>
        </w:tc>
        <w:tc>
          <w:tcPr>
            <w:tcW w:w="3402" w:type="dxa"/>
            <w:tcBorders>
              <w:top w:val="single" w:sz="4" w:space="0" w:color="000000"/>
              <w:left w:val="single" w:sz="4" w:space="0" w:color="000000"/>
              <w:bottom w:val="single" w:sz="4" w:space="0" w:color="000000"/>
            </w:tcBorders>
            <w:shd w:val="clear" w:color="auto" w:fill="auto"/>
            <w:vAlign w:val="center"/>
          </w:tcPr>
          <w:p w14:paraId="0A614BCA" w14:textId="73E503C4" w:rsidR="00803535" w:rsidRPr="00E655D7" w:rsidRDefault="00803535" w:rsidP="00803535">
            <w:pPr>
              <w:pStyle w:val="NoSpacing"/>
              <w:jc w:val="both"/>
              <w:rPr>
                <w:rFonts w:ascii="Arial Narrow" w:hAnsi="Arial Narrow" w:cs="Arial"/>
                <w:szCs w:val="22"/>
              </w:rPr>
            </w:pPr>
            <w:r w:rsidRPr="00E655D7">
              <w:rPr>
                <w:rFonts w:ascii="Arial Narrow" w:hAnsi="Arial Narrow" w:cs="Arial"/>
                <w:szCs w:val="22"/>
              </w:rPr>
              <w:t xml:space="preserve">Submitted action taken Report and strategies to extend more loans particularly in </w:t>
            </w:r>
            <w:r w:rsidR="0098275B" w:rsidRPr="00E655D7">
              <w:rPr>
                <w:rFonts w:ascii="Arial Narrow" w:hAnsi="Arial Narrow" w:cs="Arial"/>
                <w:szCs w:val="22"/>
              </w:rPr>
              <w:t>Priority Sector advances.</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51A54A4A" w14:textId="24A51C83" w:rsidR="00803535" w:rsidRDefault="00803535" w:rsidP="00803535">
            <w:pPr>
              <w:pStyle w:val="NoSpacing"/>
              <w:spacing w:line="480" w:lineRule="auto"/>
              <w:jc w:val="center"/>
              <w:rPr>
                <w:rFonts w:ascii="Arial Narrow" w:hAnsi="Arial Narrow" w:cs="Arial"/>
                <w:szCs w:val="22"/>
              </w:rPr>
            </w:pPr>
            <w:r>
              <w:rPr>
                <w:rFonts w:ascii="Arial Narrow" w:hAnsi="Arial Narrow" w:cs="Arial"/>
                <w:szCs w:val="22"/>
              </w:rPr>
              <w:t>6.51</w:t>
            </w:r>
          </w:p>
        </w:tc>
      </w:tr>
      <w:tr w:rsidR="00B02414" w:rsidRPr="00A80AB4" w14:paraId="192FFEF2"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08205A4A" w14:textId="2ACC8E6B" w:rsidR="00B02414" w:rsidRDefault="00C0296A" w:rsidP="00B02414">
            <w:pPr>
              <w:pStyle w:val="NoSpacing"/>
              <w:jc w:val="center"/>
              <w:rPr>
                <w:rFonts w:ascii="Arial Narrow" w:hAnsi="Arial Narrow" w:cs="Arial"/>
                <w:szCs w:val="22"/>
              </w:rPr>
            </w:pPr>
            <w:r>
              <w:rPr>
                <w:rFonts w:ascii="Arial Narrow" w:hAnsi="Arial Narrow" w:cs="Arial"/>
                <w:szCs w:val="22"/>
              </w:rPr>
              <w:lastRenderedPageBreak/>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348726" w14:textId="638E4D28" w:rsidR="00B02414" w:rsidRDefault="00B02414" w:rsidP="00B02414">
            <w:pPr>
              <w:pStyle w:val="NoSpacing"/>
              <w:spacing w:line="480" w:lineRule="auto"/>
              <w:jc w:val="both"/>
              <w:rPr>
                <w:rFonts w:ascii="Arial Narrow" w:hAnsi="Arial Narrow" w:cs="Arial"/>
                <w:szCs w:val="22"/>
              </w:rPr>
            </w:pPr>
            <w:r>
              <w:rPr>
                <w:rFonts w:ascii="Arial Narrow" w:hAnsi="Arial Narrow" w:cs="Arial"/>
                <w:szCs w:val="22"/>
              </w:rPr>
              <w:t>IDFC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66319478" w14:textId="3E0CB0D4" w:rsidR="00B02414" w:rsidRDefault="00B02414" w:rsidP="00B02414">
            <w:pPr>
              <w:pStyle w:val="NoSpacing"/>
              <w:spacing w:line="480" w:lineRule="auto"/>
              <w:jc w:val="center"/>
              <w:rPr>
                <w:rFonts w:ascii="Arial Narrow" w:hAnsi="Arial Narrow" w:cs="Arial"/>
                <w:szCs w:val="22"/>
              </w:rPr>
            </w:pPr>
            <w:r>
              <w:rPr>
                <w:rFonts w:ascii="Arial Narrow" w:hAnsi="Arial Narrow" w:cs="Arial"/>
                <w:szCs w:val="22"/>
              </w:rPr>
              <w:t>11.42</w:t>
            </w:r>
          </w:p>
        </w:tc>
        <w:tc>
          <w:tcPr>
            <w:tcW w:w="3402" w:type="dxa"/>
            <w:tcBorders>
              <w:top w:val="single" w:sz="4" w:space="0" w:color="000000"/>
              <w:left w:val="single" w:sz="4" w:space="0" w:color="000000"/>
              <w:bottom w:val="single" w:sz="4" w:space="0" w:color="000000"/>
            </w:tcBorders>
            <w:shd w:val="clear" w:color="auto" w:fill="auto"/>
            <w:vAlign w:val="center"/>
          </w:tcPr>
          <w:p w14:paraId="1719AD5E" w14:textId="6A40938D" w:rsidR="00B02414" w:rsidRPr="00E655D7" w:rsidRDefault="00B02414" w:rsidP="00B02414">
            <w:pPr>
              <w:pStyle w:val="NoSpacing"/>
              <w:jc w:val="both"/>
              <w:rPr>
                <w:rFonts w:ascii="Arial Narrow" w:hAnsi="Arial Narrow" w:cs="Arial"/>
                <w:szCs w:val="22"/>
              </w:rPr>
            </w:pPr>
            <w:r w:rsidRPr="00E655D7">
              <w:rPr>
                <w:rFonts w:ascii="Arial Narrow" w:hAnsi="Arial Narrow" w:cs="Arial"/>
                <w:szCs w:val="22"/>
              </w:rPr>
              <w:t>-do-</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4F1CA698" w14:textId="512924CC" w:rsidR="00B02414" w:rsidRDefault="00B02414" w:rsidP="00B02414">
            <w:pPr>
              <w:pStyle w:val="NoSpacing"/>
              <w:spacing w:line="480" w:lineRule="auto"/>
              <w:jc w:val="center"/>
              <w:rPr>
                <w:rFonts w:ascii="Arial Narrow" w:hAnsi="Arial Narrow" w:cs="Arial"/>
                <w:szCs w:val="22"/>
              </w:rPr>
            </w:pPr>
            <w:r>
              <w:rPr>
                <w:rFonts w:ascii="Arial Narrow" w:hAnsi="Arial Narrow" w:cs="Arial"/>
                <w:szCs w:val="22"/>
              </w:rPr>
              <w:t>20.67</w:t>
            </w:r>
          </w:p>
        </w:tc>
      </w:tr>
      <w:tr w:rsidR="00373AAD" w:rsidRPr="00A80AB4" w14:paraId="2083B87B"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2E5531AA" w14:textId="048061C9" w:rsidR="00373AAD" w:rsidRDefault="00373AAD" w:rsidP="00373AAD">
            <w:pPr>
              <w:pStyle w:val="NoSpacing"/>
              <w:jc w:val="center"/>
              <w:rPr>
                <w:rFonts w:ascii="Arial Narrow" w:hAnsi="Arial Narrow" w:cs="Arial"/>
                <w:szCs w:val="22"/>
              </w:rPr>
            </w:pPr>
            <w:r>
              <w:rPr>
                <w:rFonts w:ascii="Arial Narrow" w:hAnsi="Arial Narrow" w:cs="Arial"/>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5F23AC" w14:textId="03000270" w:rsidR="00373AAD" w:rsidRDefault="00373AAD" w:rsidP="00373AAD">
            <w:pPr>
              <w:pStyle w:val="NoSpacing"/>
              <w:spacing w:line="480" w:lineRule="auto"/>
              <w:jc w:val="both"/>
              <w:rPr>
                <w:rFonts w:ascii="Arial Narrow" w:hAnsi="Arial Narrow" w:cs="Arial"/>
                <w:szCs w:val="22"/>
              </w:rPr>
            </w:pPr>
            <w:r>
              <w:rPr>
                <w:rFonts w:ascii="Arial Narrow" w:hAnsi="Arial Narrow" w:cs="Arial"/>
                <w:szCs w:val="22"/>
              </w:rPr>
              <w:t>UNION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7DE839F3" w14:textId="220B1E07" w:rsidR="00373AAD" w:rsidRDefault="00373AAD" w:rsidP="00373AAD">
            <w:pPr>
              <w:pStyle w:val="NoSpacing"/>
              <w:spacing w:line="480" w:lineRule="auto"/>
              <w:jc w:val="center"/>
              <w:rPr>
                <w:rFonts w:ascii="Arial Narrow" w:hAnsi="Arial Narrow" w:cs="Arial"/>
                <w:szCs w:val="22"/>
              </w:rPr>
            </w:pPr>
            <w:r>
              <w:rPr>
                <w:rFonts w:ascii="Arial Narrow" w:hAnsi="Arial Narrow" w:cs="Arial"/>
                <w:szCs w:val="22"/>
              </w:rPr>
              <w:t>22.73</w:t>
            </w:r>
          </w:p>
        </w:tc>
        <w:tc>
          <w:tcPr>
            <w:tcW w:w="3402" w:type="dxa"/>
            <w:tcBorders>
              <w:top w:val="single" w:sz="4" w:space="0" w:color="000000"/>
              <w:left w:val="single" w:sz="4" w:space="0" w:color="000000"/>
              <w:bottom w:val="single" w:sz="4" w:space="0" w:color="000000"/>
            </w:tcBorders>
            <w:shd w:val="clear" w:color="auto" w:fill="auto"/>
            <w:vAlign w:val="center"/>
          </w:tcPr>
          <w:p w14:paraId="51040F85" w14:textId="2128A1C1" w:rsidR="00373AAD" w:rsidRPr="00E655D7" w:rsidRDefault="00373AAD" w:rsidP="00373AAD">
            <w:pPr>
              <w:pStyle w:val="NoSpacing"/>
              <w:jc w:val="both"/>
              <w:rPr>
                <w:rFonts w:ascii="Arial Narrow" w:hAnsi="Arial Narrow" w:cs="Arial"/>
                <w:szCs w:val="22"/>
              </w:rPr>
            </w:pPr>
            <w:r w:rsidRPr="00E655D7">
              <w:rPr>
                <w:rFonts w:ascii="Arial Narrow" w:hAnsi="Arial Narrow" w:cs="Arial"/>
                <w:szCs w:val="22"/>
              </w:rPr>
              <w:t>-do-</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23D43F0E" w14:textId="2F0198B1" w:rsidR="00373AAD" w:rsidRDefault="00373AAD" w:rsidP="00373AAD">
            <w:pPr>
              <w:pStyle w:val="NoSpacing"/>
              <w:spacing w:line="480" w:lineRule="auto"/>
              <w:jc w:val="center"/>
              <w:rPr>
                <w:rFonts w:ascii="Arial Narrow" w:hAnsi="Arial Narrow" w:cs="Arial"/>
                <w:szCs w:val="22"/>
              </w:rPr>
            </w:pPr>
            <w:r>
              <w:rPr>
                <w:rFonts w:ascii="Arial Narrow" w:hAnsi="Arial Narrow" w:cs="Arial"/>
                <w:szCs w:val="22"/>
              </w:rPr>
              <w:t>21.72</w:t>
            </w:r>
          </w:p>
        </w:tc>
      </w:tr>
      <w:tr w:rsidR="00373AAD" w:rsidRPr="00A80AB4" w14:paraId="62EE0395"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5B12EB9C" w14:textId="4C34175D" w:rsidR="00373AAD" w:rsidRDefault="00373AAD" w:rsidP="00373AAD">
            <w:pPr>
              <w:pStyle w:val="NoSpacing"/>
              <w:jc w:val="center"/>
              <w:rPr>
                <w:rFonts w:ascii="Arial Narrow" w:hAnsi="Arial Narrow" w:cs="Arial"/>
                <w:szCs w:val="22"/>
              </w:rPr>
            </w:pPr>
            <w:r>
              <w:rPr>
                <w:rFonts w:ascii="Arial Narrow" w:hAnsi="Arial Narrow" w:cs="Arial"/>
                <w:szCs w:val="22"/>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E5AD37" w14:textId="55FC6AD6" w:rsidR="00373AAD" w:rsidRDefault="00373AAD" w:rsidP="00373AAD">
            <w:pPr>
              <w:pStyle w:val="NoSpacing"/>
              <w:spacing w:line="480" w:lineRule="auto"/>
              <w:jc w:val="both"/>
              <w:rPr>
                <w:rFonts w:ascii="Arial Narrow" w:hAnsi="Arial Narrow" w:cs="Arial"/>
                <w:szCs w:val="22"/>
              </w:rPr>
            </w:pPr>
            <w:r>
              <w:rPr>
                <w:rFonts w:ascii="Arial Narrow" w:hAnsi="Arial Narrow" w:cs="Arial"/>
                <w:szCs w:val="22"/>
              </w:rPr>
              <w:t>Axis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29330640" w14:textId="0F044877" w:rsidR="00373AAD" w:rsidRDefault="00373AAD" w:rsidP="00373AAD">
            <w:pPr>
              <w:pStyle w:val="NoSpacing"/>
              <w:spacing w:line="480" w:lineRule="auto"/>
              <w:jc w:val="center"/>
              <w:rPr>
                <w:rFonts w:ascii="Arial Narrow" w:hAnsi="Arial Narrow" w:cs="Arial"/>
                <w:szCs w:val="22"/>
              </w:rPr>
            </w:pPr>
            <w:r>
              <w:rPr>
                <w:rFonts w:ascii="Arial Narrow" w:hAnsi="Arial Narrow" w:cs="Arial"/>
                <w:szCs w:val="22"/>
              </w:rPr>
              <w:t>15.32</w:t>
            </w:r>
          </w:p>
        </w:tc>
        <w:tc>
          <w:tcPr>
            <w:tcW w:w="3402" w:type="dxa"/>
            <w:tcBorders>
              <w:top w:val="single" w:sz="4" w:space="0" w:color="000000"/>
              <w:left w:val="single" w:sz="4" w:space="0" w:color="000000"/>
              <w:bottom w:val="single" w:sz="4" w:space="0" w:color="000000"/>
            </w:tcBorders>
            <w:shd w:val="clear" w:color="auto" w:fill="auto"/>
            <w:vAlign w:val="center"/>
          </w:tcPr>
          <w:p w14:paraId="2583950D" w14:textId="1A4A8752" w:rsidR="00373AAD" w:rsidRPr="00E655D7" w:rsidRDefault="00373AAD" w:rsidP="00373AAD">
            <w:pPr>
              <w:pStyle w:val="NoSpacing"/>
              <w:jc w:val="both"/>
              <w:rPr>
                <w:rFonts w:ascii="Arial Narrow" w:hAnsi="Arial Narrow" w:cs="Arial"/>
                <w:szCs w:val="22"/>
              </w:rPr>
            </w:pPr>
            <w:r w:rsidRPr="00E655D7">
              <w:rPr>
                <w:rFonts w:ascii="Arial Narrow" w:hAnsi="Arial Narrow" w:cs="Arial"/>
                <w:szCs w:val="22"/>
              </w:rPr>
              <w:t>-do-</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43F9D85B" w14:textId="0FA777C0" w:rsidR="00373AAD" w:rsidRDefault="00373AAD" w:rsidP="00373AAD">
            <w:pPr>
              <w:pStyle w:val="NoSpacing"/>
              <w:spacing w:line="480" w:lineRule="auto"/>
              <w:jc w:val="center"/>
              <w:rPr>
                <w:rFonts w:ascii="Arial Narrow" w:hAnsi="Arial Narrow" w:cs="Arial"/>
                <w:szCs w:val="22"/>
              </w:rPr>
            </w:pPr>
            <w:r>
              <w:rPr>
                <w:rFonts w:ascii="Arial Narrow" w:hAnsi="Arial Narrow" w:cs="Arial"/>
                <w:szCs w:val="22"/>
              </w:rPr>
              <w:t>22.72</w:t>
            </w:r>
          </w:p>
        </w:tc>
      </w:tr>
      <w:tr w:rsidR="00373AAD" w:rsidRPr="00A80AB4" w14:paraId="2316B2D4"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03C97FC4" w14:textId="05711F3C" w:rsidR="00373AAD" w:rsidRDefault="00373AAD" w:rsidP="00373AAD">
            <w:pPr>
              <w:pStyle w:val="NoSpacing"/>
              <w:jc w:val="center"/>
              <w:rPr>
                <w:rFonts w:ascii="Arial Narrow" w:hAnsi="Arial Narrow" w:cs="Arial"/>
                <w:szCs w:val="22"/>
              </w:rPr>
            </w:pPr>
            <w:r>
              <w:rPr>
                <w:rFonts w:ascii="Arial Narrow" w:hAnsi="Arial Narrow" w:cs="Arial"/>
                <w:szCs w:val="22"/>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745F0" w14:textId="53411262" w:rsidR="00373AAD" w:rsidRDefault="00373AAD" w:rsidP="00373AAD">
            <w:r>
              <w:t>Central Bank of India (CBI)</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3782E9D2" w14:textId="7DE5817B" w:rsidR="00373AAD" w:rsidRDefault="00373AAD" w:rsidP="00373AAD">
            <w:pPr>
              <w:pStyle w:val="NoSpacing"/>
              <w:spacing w:line="480" w:lineRule="auto"/>
              <w:jc w:val="center"/>
              <w:rPr>
                <w:rFonts w:ascii="Arial Narrow" w:hAnsi="Arial Narrow" w:cs="Arial"/>
                <w:szCs w:val="22"/>
              </w:rPr>
            </w:pPr>
            <w:r>
              <w:rPr>
                <w:rFonts w:ascii="Arial Narrow" w:hAnsi="Arial Narrow" w:cs="Arial"/>
                <w:szCs w:val="22"/>
              </w:rPr>
              <w:t>21.96</w:t>
            </w:r>
          </w:p>
        </w:tc>
        <w:tc>
          <w:tcPr>
            <w:tcW w:w="3402" w:type="dxa"/>
            <w:tcBorders>
              <w:top w:val="single" w:sz="4" w:space="0" w:color="000000"/>
              <w:left w:val="single" w:sz="4" w:space="0" w:color="000000"/>
              <w:bottom w:val="single" w:sz="4" w:space="0" w:color="000000"/>
            </w:tcBorders>
            <w:shd w:val="clear" w:color="auto" w:fill="auto"/>
            <w:vAlign w:val="center"/>
          </w:tcPr>
          <w:p w14:paraId="3450EAC4" w14:textId="75FF501A" w:rsidR="00373AAD" w:rsidRPr="00E655D7" w:rsidRDefault="00373AAD" w:rsidP="00373AAD">
            <w:pPr>
              <w:pStyle w:val="NoSpacing"/>
              <w:rPr>
                <w:rFonts w:ascii="Arial Narrow" w:hAnsi="Arial Narrow" w:cs="Arial"/>
                <w:szCs w:val="22"/>
              </w:rPr>
            </w:pPr>
            <w:r w:rsidRPr="00E655D7">
              <w:rPr>
                <w:rFonts w:ascii="Arial Narrow" w:hAnsi="Arial Narrow" w:cs="Arial"/>
                <w:szCs w:val="22"/>
              </w:rPr>
              <w:t>-do-</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1F4B3400" w14:textId="34292DBE" w:rsidR="00373AAD" w:rsidRDefault="00373AAD" w:rsidP="00373AAD">
            <w:pPr>
              <w:pStyle w:val="NoSpacing"/>
              <w:spacing w:line="480" w:lineRule="auto"/>
              <w:jc w:val="center"/>
              <w:rPr>
                <w:rFonts w:ascii="Arial Narrow" w:hAnsi="Arial Narrow" w:cs="Arial"/>
                <w:szCs w:val="22"/>
              </w:rPr>
            </w:pPr>
            <w:r>
              <w:rPr>
                <w:rFonts w:ascii="Arial Narrow" w:hAnsi="Arial Narrow" w:cs="Arial"/>
                <w:szCs w:val="22"/>
              </w:rPr>
              <w:t>24.46</w:t>
            </w:r>
          </w:p>
        </w:tc>
      </w:tr>
      <w:bookmarkEnd w:id="3"/>
    </w:tbl>
    <w:p w14:paraId="6D394493" w14:textId="57797861" w:rsidR="00B83EB4" w:rsidRDefault="00B83EB4" w:rsidP="00AA1C24">
      <w:pPr>
        <w:pStyle w:val="NoSpacing"/>
        <w:jc w:val="both"/>
        <w:rPr>
          <w:rFonts w:ascii="Arial Narrow" w:hAnsi="Arial Narrow" w:cs="Arial"/>
          <w:b/>
          <w:bCs/>
          <w:highlight w:val="yellow"/>
          <w:u w:val="single"/>
        </w:rPr>
      </w:pPr>
    </w:p>
    <w:p w14:paraId="6A0BFBD3" w14:textId="77777777" w:rsidR="003A226F" w:rsidRDefault="003A226F" w:rsidP="00AA1C24">
      <w:pPr>
        <w:pStyle w:val="NoSpacing"/>
        <w:jc w:val="both"/>
        <w:rPr>
          <w:rFonts w:ascii="Arial Narrow" w:hAnsi="Arial Narrow" w:cs="Arial"/>
          <w:b/>
          <w:bCs/>
          <w:highlight w:val="yellow"/>
          <w:u w:val="single"/>
        </w:rPr>
      </w:pPr>
    </w:p>
    <w:p w14:paraId="51363F00" w14:textId="77777777" w:rsidR="006C29AF" w:rsidRDefault="006C29AF" w:rsidP="00AA1C24">
      <w:pPr>
        <w:pStyle w:val="NoSpacing"/>
        <w:jc w:val="both"/>
        <w:rPr>
          <w:rFonts w:ascii="Arial Narrow" w:hAnsi="Arial Narrow" w:cs="Arial"/>
          <w:b/>
          <w:bCs/>
          <w:u w:val="single"/>
        </w:rPr>
      </w:pPr>
    </w:p>
    <w:p w14:paraId="28FD0C35" w14:textId="77777777" w:rsidR="006C29AF" w:rsidRDefault="006C29AF" w:rsidP="00AA1C24">
      <w:pPr>
        <w:pStyle w:val="NoSpacing"/>
        <w:jc w:val="both"/>
        <w:rPr>
          <w:rFonts w:ascii="Arial Narrow" w:hAnsi="Arial Narrow" w:cs="Arial"/>
          <w:b/>
          <w:bCs/>
          <w:u w:val="single"/>
        </w:rPr>
      </w:pPr>
    </w:p>
    <w:p w14:paraId="7C8412CD" w14:textId="77777777" w:rsidR="006C29AF" w:rsidRDefault="006C29AF" w:rsidP="00AA1C24">
      <w:pPr>
        <w:pStyle w:val="NoSpacing"/>
        <w:jc w:val="both"/>
        <w:rPr>
          <w:rFonts w:ascii="Arial Narrow" w:hAnsi="Arial Narrow" w:cs="Arial"/>
          <w:b/>
          <w:bCs/>
          <w:u w:val="single"/>
        </w:rPr>
      </w:pPr>
    </w:p>
    <w:p w14:paraId="031102A1" w14:textId="0ECA2898" w:rsidR="00AA1C24" w:rsidRPr="00F00B12" w:rsidRDefault="00AA1C24" w:rsidP="00AA1C24">
      <w:pPr>
        <w:pStyle w:val="NoSpacing"/>
        <w:jc w:val="both"/>
        <w:rPr>
          <w:rFonts w:ascii="Arial Narrow" w:hAnsi="Arial Narrow" w:cs="Arial"/>
          <w:b/>
          <w:bCs/>
          <w:u w:val="single"/>
        </w:rPr>
      </w:pPr>
      <w:r w:rsidRPr="00F00B12">
        <w:rPr>
          <w:rFonts w:ascii="Arial Narrow" w:hAnsi="Arial Narrow" w:cs="Arial"/>
          <w:b/>
          <w:bCs/>
          <w:u w:val="single"/>
        </w:rPr>
        <w:t>CD Ratio-Review of District with less than 40% and Working of Special Sub-Committee of DCC</w:t>
      </w:r>
    </w:p>
    <w:p w14:paraId="3E9E91DC" w14:textId="77777777" w:rsidR="00AA1C24" w:rsidRPr="00F00B12" w:rsidRDefault="00AA1C24" w:rsidP="00AA1C24">
      <w:pPr>
        <w:pStyle w:val="NoSpacing"/>
        <w:jc w:val="both"/>
        <w:rPr>
          <w:rFonts w:ascii="Arial Narrow" w:hAnsi="Arial Narrow" w:cs="Arial"/>
          <w:b/>
          <w:bCs/>
          <w:u w:val="single"/>
        </w:rPr>
      </w:pPr>
    </w:p>
    <w:p w14:paraId="4AD83011" w14:textId="4DC79B33" w:rsidR="00D91629" w:rsidRPr="00E937F6" w:rsidRDefault="006A63BD" w:rsidP="00AA1C24">
      <w:pPr>
        <w:pStyle w:val="NoSpacing"/>
        <w:jc w:val="both"/>
        <w:rPr>
          <w:rFonts w:ascii="Arial Narrow" w:hAnsi="Arial Narrow" w:cs="Arial"/>
          <w:sz w:val="24"/>
          <w:szCs w:val="24"/>
        </w:rPr>
      </w:pPr>
      <w:r w:rsidRPr="00E937F6">
        <w:rPr>
          <w:rFonts w:ascii="Arial Narrow" w:hAnsi="Arial Narrow" w:cs="Arial"/>
          <w:sz w:val="24"/>
          <w:szCs w:val="24"/>
        </w:rPr>
        <w:t xml:space="preserve">Five districts in the State with less than 40% CD ratio are </w:t>
      </w:r>
      <w:r w:rsidR="00B74225" w:rsidRPr="00E937F6">
        <w:rPr>
          <w:rFonts w:ascii="Arial Narrow" w:hAnsi="Arial Narrow" w:cs="Arial"/>
          <w:sz w:val="24"/>
          <w:szCs w:val="24"/>
        </w:rPr>
        <w:t>East Jaintia, West Jaintia</w:t>
      </w:r>
      <w:r w:rsidRPr="00E937F6">
        <w:rPr>
          <w:rFonts w:ascii="Arial Narrow" w:hAnsi="Arial Narrow" w:cs="Arial"/>
          <w:sz w:val="24"/>
          <w:szCs w:val="24"/>
        </w:rPr>
        <w:t>, South West Khasi, Eastern West Khasi Hills</w:t>
      </w:r>
      <w:r w:rsidR="00B74225" w:rsidRPr="00E937F6">
        <w:rPr>
          <w:rFonts w:ascii="Arial Narrow" w:hAnsi="Arial Narrow" w:cs="Arial"/>
          <w:sz w:val="24"/>
          <w:szCs w:val="24"/>
        </w:rPr>
        <w:t xml:space="preserve"> &amp; West Khasi Hills</w:t>
      </w:r>
      <w:r w:rsidRPr="00E937F6">
        <w:rPr>
          <w:rFonts w:ascii="Arial Narrow" w:hAnsi="Arial Narrow" w:cs="Arial"/>
          <w:sz w:val="24"/>
          <w:szCs w:val="24"/>
        </w:rPr>
        <w:t xml:space="preserve"> as on 31.12.2022. </w:t>
      </w:r>
      <w:r w:rsidR="00D91629" w:rsidRPr="00E937F6">
        <w:rPr>
          <w:rFonts w:ascii="Arial Narrow" w:hAnsi="Arial Narrow" w:cs="Arial"/>
          <w:sz w:val="24"/>
          <w:szCs w:val="24"/>
        </w:rPr>
        <w:t>The area specific issues</w:t>
      </w:r>
      <w:r w:rsidR="003B1185" w:rsidRPr="00E937F6">
        <w:rPr>
          <w:rFonts w:ascii="Arial Narrow" w:hAnsi="Arial Narrow" w:cs="Arial"/>
          <w:sz w:val="24"/>
          <w:szCs w:val="24"/>
        </w:rPr>
        <w:t xml:space="preserve"> should be discussed</w:t>
      </w:r>
      <w:r w:rsidR="00D91629" w:rsidRPr="00E937F6">
        <w:rPr>
          <w:rFonts w:ascii="Arial Narrow" w:hAnsi="Arial Narrow" w:cs="Arial"/>
          <w:sz w:val="24"/>
          <w:szCs w:val="24"/>
        </w:rPr>
        <w:t xml:space="preserve"> in the </w:t>
      </w:r>
      <w:r w:rsidR="00D91629" w:rsidRPr="00E937F6">
        <w:rPr>
          <w:sz w:val="24"/>
          <w:szCs w:val="24"/>
        </w:rPr>
        <w:t>District Consultative Committee (DCC) meetings in co-ordination with banks and developmental agencies for implementation of bankable loans and flagship programs of Government</w:t>
      </w:r>
      <w:r w:rsidR="003B1185" w:rsidRPr="00E937F6">
        <w:rPr>
          <w:sz w:val="24"/>
          <w:szCs w:val="24"/>
        </w:rPr>
        <w:t>.</w:t>
      </w:r>
    </w:p>
    <w:p w14:paraId="696FB82E" w14:textId="77777777" w:rsidR="00D91629" w:rsidRPr="00E937F6" w:rsidRDefault="00D91629" w:rsidP="00AA1C24">
      <w:pPr>
        <w:pStyle w:val="NoSpacing"/>
        <w:jc w:val="both"/>
        <w:rPr>
          <w:rFonts w:ascii="Arial Narrow" w:hAnsi="Arial Narrow" w:cs="Arial"/>
          <w:sz w:val="24"/>
          <w:szCs w:val="24"/>
        </w:rPr>
      </w:pPr>
    </w:p>
    <w:p w14:paraId="33B6BC44" w14:textId="1DEE45A7" w:rsidR="00824957" w:rsidRPr="004840B9" w:rsidRDefault="00D62753" w:rsidP="00E2123A">
      <w:pPr>
        <w:pStyle w:val="NoSpacing"/>
        <w:jc w:val="both"/>
        <w:rPr>
          <w:rFonts w:ascii="Arial Narrow" w:hAnsi="Arial Narrow" w:cs="Arial"/>
          <w:b/>
          <w:bCs/>
          <w:u w:val="single"/>
        </w:rPr>
      </w:pPr>
      <w:r w:rsidRPr="008C1231">
        <w:rPr>
          <w:rFonts w:ascii="Arial Narrow" w:hAnsi="Arial Narrow" w:cs="Arial"/>
          <w:b/>
          <w:bCs/>
          <w:u w:val="single"/>
        </w:rPr>
        <w:t>Priority Sector Advances</w:t>
      </w:r>
      <w:r w:rsidR="00AA4465" w:rsidRPr="008C1231">
        <w:rPr>
          <w:rFonts w:ascii="Arial Narrow" w:eastAsia="Gungsuh" w:hAnsi="Arial Narrow" w:cs="Arial"/>
          <w:b/>
          <w:bCs/>
          <w:szCs w:val="22"/>
          <w:u w:val="single"/>
          <w:lang w:eastAsia="ar-SA"/>
        </w:rPr>
        <w:t xml:space="preserve"> as on 3</w:t>
      </w:r>
      <w:r w:rsidR="00252C0C">
        <w:rPr>
          <w:rFonts w:ascii="Arial Narrow" w:eastAsia="Gungsuh" w:hAnsi="Arial Narrow" w:cs="Arial"/>
          <w:b/>
          <w:bCs/>
          <w:szCs w:val="22"/>
          <w:u w:val="single"/>
          <w:lang w:eastAsia="ar-SA"/>
        </w:rPr>
        <w:t>1-12-2022</w:t>
      </w:r>
      <w:r w:rsidR="00AA4465" w:rsidRPr="008C1231">
        <w:rPr>
          <w:rFonts w:ascii="Arial Narrow" w:eastAsia="Gungsuh" w:hAnsi="Arial Narrow" w:cs="Arial"/>
          <w:b/>
          <w:bCs/>
          <w:szCs w:val="22"/>
          <w:lang w:eastAsia="ar-SA"/>
        </w:rPr>
        <w:t>:</w:t>
      </w:r>
      <w:r w:rsidR="00AA4465" w:rsidRPr="004840B9">
        <w:rPr>
          <w:rFonts w:ascii="Arial Narrow" w:eastAsia="Gungsuh" w:hAnsi="Arial Narrow" w:cs="Arial"/>
          <w:b/>
          <w:bCs/>
          <w:szCs w:val="22"/>
          <w:lang w:eastAsia="ar-SA"/>
        </w:rPr>
        <w:t xml:space="preserve">          </w:t>
      </w:r>
    </w:p>
    <w:p w14:paraId="07F10DDF" w14:textId="77777777" w:rsidR="00AB6058" w:rsidRPr="004840B9" w:rsidRDefault="00AB6058" w:rsidP="00E2123A">
      <w:pPr>
        <w:pStyle w:val="NoSpacing"/>
        <w:jc w:val="both"/>
        <w:rPr>
          <w:rFonts w:ascii="Arial Narrow" w:hAnsi="Arial Narrow" w:cs="Arial"/>
          <w:b/>
          <w:bCs/>
          <w:u w:val="single"/>
        </w:rPr>
      </w:pPr>
    </w:p>
    <w:p w14:paraId="046151FA" w14:textId="2FB54CFE" w:rsidR="00811233" w:rsidRPr="00287AF1" w:rsidRDefault="00D62753" w:rsidP="00F25A0C">
      <w:pPr>
        <w:jc w:val="both"/>
        <w:rPr>
          <w:rFonts w:ascii="Arial Narrow" w:hAnsi="Arial Narrow" w:cs="Arial"/>
        </w:rPr>
      </w:pPr>
      <w:r w:rsidRPr="00F8778A">
        <w:rPr>
          <w:rFonts w:ascii="Arial Narrow" w:hAnsi="Arial Narrow" w:cs="Arial"/>
        </w:rPr>
        <w:t xml:space="preserve">The </w:t>
      </w:r>
      <w:r w:rsidR="007E46CF" w:rsidRPr="00F8778A">
        <w:rPr>
          <w:rFonts w:ascii="Arial Narrow" w:hAnsi="Arial Narrow" w:cs="Arial"/>
        </w:rPr>
        <w:t xml:space="preserve">total </w:t>
      </w:r>
      <w:r w:rsidRPr="00F8778A">
        <w:rPr>
          <w:rFonts w:ascii="Arial Narrow" w:hAnsi="Arial Narrow" w:cs="Arial"/>
        </w:rPr>
        <w:t xml:space="preserve">Priority Sector Advances </w:t>
      </w:r>
      <w:r w:rsidR="00E92273" w:rsidRPr="00F8778A">
        <w:rPr>
          <w:rFonts w:ascii="Arial Narrow" w:hAnsi="Arial Narrow" w:cs="Arial"/>
        </w:rPr>
        <w:t xml:space="preserve">is </w:t>
      </w:r>
      <w:r w:rsidRPr="00F8778A">
        <w:rPr>
          <w:rFonts w:ascii="Arial Narrow" w:hAnsi="Arial Narrow" w:cs="Arial"/>
        </w:rPr>
        <w:t xml:space="preserve">at </w:t>
      </w:r>
      <w:r w:rsidRPr="00F8778A">
        <w:rPr>
          <w:rFonts w:ascii="Arial Narrow" w:eastAsia="Gungsuh" w:hAnsi="Arial" w:cs="Arial"/>
          <w:b/>
        </w:rPr>
        <w:t>₹</w:t>
      </w:r>
      <w:r w:rsidR="00E92273" w:rsidRPr="00F8778A">
        <w:rPr>
          <w:rFonts w:ascii="Arial Narrow" w:eastAsia="Gungsuh" w:hAnsi="Arial" w:cs="Arial"/>
          <w:b/>
        </w:rPr>
        <w:t>.</w:t>
      </w:r>
      <w:r w:rsidR="000141E7" w:rsidRPr="00F8778A">
        <w:rPr>
          <w:rFonts w:ascii="Arial Narrow" w:eastAsia="Gungsuh" w:hAnsi="Arial" w:cs="Arial"/>
          <w:b/>
        </w:rPr>
        <w:t>6</w:t>
      </w:r>
      <w:r w:rsidR="007B31E3" w:rsidRPr="00F8778A">
        <w:rPr>
          <w:rFonts w:ascii="Arial Narrow" w:eastAsia="Gungsuh" w:hAnsi="Arial" w:cs="Arial"/>
          <w:b/>
        </w:rPr>
        <w:t>628.28</w:t>
      </w:r>
      <w:r w:rsidR="00F25A0C" w:rsidRPr="00F8778A">
        <w:rPr>
          <w:rFonts w:ascii="Calibri" w:hAnsi="Calibri" w:cs="Calibri"/>
          <w:b/>
          <w:bCs/>
          <w:color w:val="000000"/>
          <w:sz w:val="22"/>
          <w:szCs w:val="22"/>
        </w:rPr>
        <w:t xml:space="preserve"> </w:t>
      </w:r>
      <w:r w:rsidRPr="00F8778A">
        <w:rPr>
          <w:rFonts w:ascii="Arial Narrow" w:hAnsi="Arial Narrow" w:cs="Arial"/>
          <w:color w:val="000000"/>
        </w:rPr>
        <w:t xml:space="preserve">Crores </w:t>
      </w:r>
      <w:r w:rsidRPr="00287AF1">
        <w:rPr>
          <w:rFonts w:ascii="Arial Narrow" w:hAnsi="Arial Narrow" w:cs="Arial"/>
          <w:color w:val="000000"/>
        </w:rPr>
        <w:t xml:space="preserve">against the </w:t>
      </w:r>
      <w:r w:rsidR="00604AC6" w:rsidRPr="00287AF1">
        <w:rPr>
          <w:rFonts w:ascii="Arial Narrow" w:hAnsi="Arial Narrow" w:cs="Arial"/>
          <w:color w:val="000000"/>
        </w:rPr>
        <w:t>t</w:t>
      </w:r>
      <w:r w:rsidRPr="00287AF1">
        <w:rPr>
          <w:rFonts w:ascii="Arial Narrow" w:hAnsi="Arial Narrow" w:cs="Arial"/>
          <w:color w:val="000000"/>
        </w:rPr>
        <w:t>otal Advance of</w:t>
      </w:r>
      <w:r w:rsidR="00E2123A" w:rsidRPr="00287AF1">
        <w:rPr>
          <w:rFonts w:ascii="Arial Narrow" w:hAnsi="Arial Narrow" w:cs="Arial"/>
          <w:color w:val="000000"/>
        </w:rPr>
        <w:t xml:space="preserve"> </w:t>
      </w:r>
      <w:r w:rsidRPr="00287AF1">
        <w:rPr>
          <w:rFonts w:ascii="Arial Narrow" w:eastAsia="Gungsuh" w:hAnsi="Arial" w:cs="Arial"/>
          <w:bCs/>
        </w:rPr>
        <w:t>₹</w:t>
      </w:r>
      <w:r w:rsidR="00BA4607" w:rsidRPr="00287AF1">
        <w:rPr>
          <w:rFonts w:ascii="Arial Narrow" w:eastAsia="Gungsuh" w:hAnsi="Arial" w:cs="Arial"/>
          <w:bCs/>
        </w:rPr>
        <w:t>.</w:t>
      </w:r>
      <w:r w:rsidR="00D93DA4" w:rsidRPr="00287AF1">
        <w:rPr>
          <w:rFonts w:ascii="Arial Narrow" w:hAnsi="Arial Narrow" w:cs="Calibri"/>
          <w:color w:val="000000"/>
        </w:rPr>
        <w:t>15391.90</w:t>
      </w:r>
      <w:r w:rsidR="00F25A0C" w:rsidRPr="00287AF1">
        <w:rPr>
          <w:rFonts w:ascii="Calibri" w:hAnsi="Calibri" w:cs="Calibri"/>
          <w:color w:val="000000"/>
          <w:sz w:val="22"/>
          <w:szCs w:val="22"/>
        </w:rPr>
        <w:t xml:space="preserve"> </w:t>
      </w:r>
      <w:r w:rsidRPr="00287AF1">
        <w:rPr>
          <w:rFonts w:ascii="Arial Narrow" w:hAnsi="Arial Narrow" w:cs="Arial"/>
          <w:bCs/>
          <w:color w:val="000000"/>
        </w:rPr>
        <w:t>Crores</w:t>
      </w:r>
      <w:r w:rsidR="00604AC6" w:rsidRPr="00287AF1">
        <w:rPr>
          <w:rFonts w:ascii="Arial Narrow" w:hAnsi="Arial Narrow" w:cs="Arial"/>
          <w:bCs/>
          <w:color w:val="000000"/>
        </w:rPr>
        <w:t xml:space="preserve"> </w:t>
      </w:r>
      <w:r w:rsidR="00E2123A" w:rsidRPr="00287AF1">
        <w:rPr>
          <w:rFonts w:ascii="Arial Narrow" w:hAnsi="Arial Narrow" w:cs="Arial"/>
          <w:bCs/>
          <w:color w:val="000000"/>
        </w:rPr>
        <w:t>constitut</w:t>
      </w:r>
      <w:r w:rsidR="00931E53" w:rsidRPr="00287AF1">
        <w:rPr>
          <w:rFonts w:ascii="Arial Narrow" w:hAnsi="Arial Narrow" w:cs="Arial"/>
          <w:bCs/>
          <w:color w:val="000000"/>
        </w:rPr>
        <w:t>ing</w:t>
      </w:r>
      <w:r w:rsidR="00604AC6" w:rsidRPr="00287AF1">
        <w:rPr>
          <w:rFonts w:ascii="Arial Narrow" w:hAnsi="Arial Narrow" w:cs="Arial"/>
          <w:bCs/>
          <w:color w:val="000000"/>
        </w:rPr>
        <w:t xml:space="preserve"> </w:t>
      </w:r>
      <w:r w:rsidR="00604AC6" w:rsidRPr="00287AF1">
        <w:rPr>
          <w:rFonts w:ascii="Arial Narrow" w:hAnsi="Arial Narrow" w:cs="Arial"/>
          <w:b/>
          <w:color w:val="000000"/>
        </w:rPr>
        <w:t>4</w:t>
      </w:r>
      <w:r w:rsidR="00F8778A" w:rsidRPr="00287AF1">
        <w:rPr>
          <w:rFonts w:ascii="Arial Narrow" w:hAnsi="Arial Narrow" w:cs="Arial"/>
          <w:b/>
          <w:color w:val="000000"/>
        </w:rPr>
        <w:t>3.07</w:t>
      </w:r>
      <w:r w:rsidR="00604AC6" w:rsidRPr="00287AF1">
        <w:rPr>
          <w:rFonts w:ascii="Arial Narrow" w:hAnsi="Arial Narrow" w:cs="Arial"/>
          <w:b/>
          <w:color w:val="000000"/>
        </w:rPr>
        <w:t>%</w:t>
      </w:r>
      <w:r w:rsidR="00604AC6" w:rsidRPr="00287AF1">
        <w:rPr>
          <w:rFonts w:ascii="Arial Narrow" w:hAnsi="Arial Narrow" w:cs="Arial"/>
          <w:bCs/>
          <w:color w:val="000000"/>
        </w:rPr>
        <w:t xml:space="preserve"> during the quarter</w:t>
      </w:r>
      <w:r w:rsidRPr="00287AF1">
        <w:rPr>
          <w:rFonts w:ascii="Arial Narrow" w:hAnsi="Arial Narrow" w:cs="Arial"/>
        </w:rPr>
        <w:t xml:space="preserve"> and is well above the benchmark of </w:t>
      </w:r>
      <w:r w:rsidRPr="00287AF1">
        <w:rPr>
          <w:rFonts w:ascii="Arial Narrow" w:hAnsi="Arial Narrow" w:cs="Arial"/>
          <w:b/>
          <w:bCs/>
        </w:rPr>
        <w:t>40%</w:t>
      </w:r>
      <w:r w:rsidRPr="00287AF1">
        <w:rPr>
          <w:rFonts w:ascii="Arial Narrow" w:hAnsi="Arial Narrow" w:cs="Arial"/>
        </w:rPr>
        <w:t xml:space="preserve"> set by RBI. Bank</w:t>
      </w:r>
      <w:r w:rsidR="00E2123A" w:rsidRPr="00287AF1">
        <w:rPr>
          <w:rFonts w:ascii="Arial Narrow" w:hAnsi="Arial Narrow" w:cs="Arial"/>
        </w:rPr>
        <w:t xml:space="preserve"> </w:t>
      </w:r>
      <w:r w:rsidRPr="00287AF1">
        <w:rPr>
          <w:rFonts w:ascii="Arial Narrow" w:hAnsi="Arial Narrow" w:cs="Arial"/>
        </w:rPr>
        <w:t xml:space="preserve">wise position given in </w:t>
      </w:r>
      <w:r w:rsidRPr="00287AF1">
        <w:rPr>
          <w:rFonts w:ascii="Arial Narrow" w:hAnsi="Arial Narrow" w:cs="Arial"/>
          <w:b/>
          <w:bCs/>
        </w:rPr>
        <w:t xml:space="preserve">page no </w:t>
      </w:r>
      <w:r w:rsidR="0063672A" w:rsidRPr="00287AF1">
        <w:rPr>
          <w:rFonts w:ascii="Arial Narrow" w:hAnsi="Arial Narrow" w:cs="Arial"/>
          <w:b/>
          <w:bCs/>
        </w:rPr>
        <w:t>21-22</w:t>
      </w:r>
      <w:r w:rsidR="00E2123A" w:rsidRPr="00287AF1">
        <w:rPr>
          <w:rFonts w:ascii="Arial Narrow" w:hAnsi="Arial Narrow" w:cs="Arial"/>
          <w:b/>
          <w:bCs/>
        </w:rPr>
        <w:t>.</w:t>
      </w:r>
    </w:p>
    <w:p w14:paraId="24928C0F" w14:textId="77777777" w:rsidR="00960975" w:rsidRPr="00287AF1" w:rsidRDefault="00960975" w:rsidP="00E2123A">
      <w:pPr>
        <w:pStyle w:val="NoSpacing"/>
        <w:jc w:val="both"/>
        <w:rPr>
          <w:rFonts w:ascii="Arial Narrow" w:hAnsi="Arial Narrow" w:cs="Arial"/>
        </w:rPr>
      </w:pPr>
    </w:p>
    <w:p w14:paraId="31B7EFAB" w14:textId="0E6A7095" w:rsidR="007B31E3" w:rsidRDefault="00960975" w:rsidP="00A852E5">
      <w:pPr>
        <w:jc w:val="both"/>
        <w:rPr>
          <w:rFonts w:ascii="Arial Narrow" w:hAnsi="Arial Narrow" w:cs="Arial"/>
          <w:b/>
        </w:rPr>
      </w:pPr>
      <w:r w:rsidRPr="00287AF1">
        <w:rPr>
          <w:rFonts w:ascii="Arial Narrow" w:hAnsi="Arial Narrow" w:cs="Arial"/>
        </w:rPr>
        <w:t xml:space="preserve">Agriculture outstanding advances as on </w:t>
      </w:r>
      <w:r w:rsidR="006242F6" w:rsidRPr="00287AF1">
        <w:rPr>
          <w:rFonts w:ascii="Arial Narrow" w:hAnsi="Arial Narrow" w:cs="Arial"/>
        </w:rPr>
        <w:t>December</w:t>
      </w:r>
      <w:r w:rsidR="006F46F2" w:rsidRPr="00287AF1">
        <w:rPr>
          <w:rFonts w:ascii="Arial Narrow" w:hAnsi="Arial Narrow" w:cs="Arial"/>
        </w:rPr>
        <w:t xml:space="preserve"> </w:t>
      </w:r>
      <w:r w:rsidR="004044A9" w:rsidRPr="00287AF1">
        <w:rPr>
          <w:rFonts w:ascii="Arial Narrow" w:hAnsi="Arial Narrow" w:cs="Arial"/>
        </w:rPr>
        <w:t>2022 quarter</w:t>
      </w:r>
      <w:r w:rsidR="00F508F5" w:rsidRPr="00287AF1">
        <w:rPr>
          <w:rFonts w:ascii="Arial Narrow" w:hAnsi="Arial Narrow" w:cs="Arial"/>
        </w:rPr>
        <w:t xml:space="preserve"> </w:t>
      </w:r>
      <w:r w:rsidRPr="00287AF1">
        <w:rPr>
          <w:rFonts w:ascii="Arial Narrow" w:hAnsi="Arial Narrow" w:cs="Arial"/>
        </w:rPr>
        <w:t xml:space="preserve">is </w:t>
      </w:r>
      <w:bookmarkStart w:id="4" w:name="_Hlk128570326"/>
      <w:bookmarkStart w:id="5" w:name="_Hlk128577625"/>
      <w:r w:rsidRPr="00287AF1">
        <w:rPr>
          <w:rFonts w:ascii="Arial Narrow" w:hAnsi="Arial" w:cs="Arial"/>
          <w:b/>
          <w:bCs/>
        </w:rPr>
        <w:t>₹</w:t>
      </w:r>
      <w:bookmarkEnd w:id="4"/>
      <w:r w:rsidR="00A852E5" w:rsidRPr="00287AF1">
        <w:rPr>
          <w:rFonts w:ascii="Arial Narrow" w:hAnsi="Arial" w:cs="Arial"/>
          <w:b/>
          <w:bCs/>
        </w:rPr>
        <w:t>.</w:t>
      </w:r>
      <w:bookmarkEnd w:id="5"/>
      <w:r w:rsidR="00A852E5" w:rsidRPr="00287AF1">
        <w:rPr>
          <w:rFonts w:ascii="Calibri" w:hAnsi="Calibri" w:cs="Calibri"/>
          <w:b/>
          <w:bCs/>
          <w:color w:val="000000"/>
          <w:sz w:val="22"/>
          <w:szCs w:val="22"/>
        </w:rPr>
        <w:t>2</w:t>
      </w:r>
      <w:r w:rsidR="004044A9" w:rsidRPr="00287AF1">
        <w:rPr>
          <w:rFonts w:ascii="Calibri" w:hAnsi="Calibri" w:cs="Calibri"/>
          <w:b/>
          <w:bCs/>
          <w:color w:val="000000"/>
          <w:sz w:val="22"/>
          <w:szCs w:val="22"/>
        </w:rPr>
        <w:t>9</w:t>
      </w:r>
      <w:r w:rsidR="00944907" w:rsidRPr="00287AF1">
        <w:rPr>
          <w:rFonts w:ascii="Calibri" w:hAnsi="Calibri" w:cs="Calibri"/>
          <w:b/>
          <w:bCs/>
          <w:color w:val="000000"/>
          <w:sz w:val="22"/>
          <w:szCs w:val="22"/>
        </w:rPr>
        <w:t>74.01</w:t>
      </w:r>
      <w:r w:rsidR="00E2123A" w:rsidRPr="00287AF1">
        <w:rPr>
          <w:rFonts w:ascii="Arial Narrow" w:hAnsi="Arial Narrow" w:cs="Arial"/>
          <w:b/>
          <w:bCs/>
          <w:color w:val="000000"/>
        </w:rPr>
        <w:t xml:space="preserve"> </w:t>
      </w:r>
      <w:r w:rsidRPr="00287AF1">
        <w:rPr>
          <w:rFonts w:ascii="Arial Narrow" w:hAnsi="Arial Narrow" w:cs="Arial"/>
          <w:b/>
          <w:bCs/>
          <w:color w:val="000000"/>
        </w:rPr>
        <w:t>Crores</w:t>
      </w:r>
      <w:r w:rsidRPr="00287AF1">
        <w:rPr>
          <w:rFonts w:ascii="Arial Narrow" w:hAnsi="Arial Narrow" w:cs="Arial"/>
        </w:rPr>
        <w:t xml:space="preserve"> against the total advance of </w:t>
      </w:r>
      <w:bookmarkStart w:id="6" w:name="_Hlk63686007"/>
      <w:r w:rsidR="004044A9" w:rsidRPr="00287AF1">
        <w:rPr>
          <w:rFonts w:ascii="Arial Narrow" w:hAnsi="Arial Narrow" w:cs="Arial"/>
        </w:rPr>
        <w:t xml:space="preserve">  </w:t>
      </w:r>
      <w:r w:rsidR="00A852E5" w:rsidRPr="00287AF1">
        <w:rPr>
          <w:rFonts w:ascii="Arial Narrow" w:eastAsia="Gungsuh" w:hAnsi="Arial" w:cs="Arial"/>
          <w:bCs/>
        </w:rPr>
        <w:t>₹</w:t>
      </w:r>
      <w:r w:rsidR="00A852E5" w:rsidRPr="00287AF1">
        <w:rPr>
          <w:rFonts w:ascii="Arial Narrow" w:eastAsia="Gungsuh" w:hAnsi="Arial" w:cs="Arial"/>
          <w:bCs/>
        </w:rPr>
        <w:t>.</w:t>
      </w:r>
      <w:r w:rsidR="004044A9" w:rsidRPr="00287AF1">
        <w:rPr>
          <w:rFonts w:ascii="Arial Narrow" w:eastAsia="Gungsuh" w:hAnsi="Arial" w:cs="Arial"/>
          <w:bCs/>
        </w:rPr>
        <w:t>1</w:t>
      </w:r>
      <w:r w:rsidR="006F46F2" w:rsidRPr="00287AF1">
        <w:rPr>
          <w:rFonts w:ascii="Arial Narrow" w:eastAsia="Gungsuh" w:hAnsi="Arial" w:cs="Arial"/>
          <w:bCs/>
        </w:rPr>
        <w:t>5</w:t>
      </w:r>
      <w:r w:rsidR="00944907" w:rsidRPr="00287AF1">
        <w:rPr>
          <w:rFonts w:ascii="Arial Narrow" w:eastAsia="Gungsuh" w:hAnsi="Arial" w:cs="Arial"/>
          <w:bCs/>
        </w:rPr>
        <w:t>391.90</w:t>
      </w:r>
      <w:r w:rsidR="004044A9" w:rsidRPr="00287AF1">
        <w:rPr>
          <w:rFonts w:ascii="Calibri" w:hAnsi="Calibri" w:cs="Calibri"/>
          <w:color w:val="000000"/>
          <w:sz w:val="22"/>
          <w:szCs w:val="22"/>
        </w:rPr>
        <w:t xml:space="preserve"> </w:t>
      </w:r>
      <w:r w:rsidR="00A852E5" w:rsidRPr="00287AF1">
        <w:rPr>
          <w:rFonts w:ascii="Arial Narrow" w:hAnsi="Arial Narrow" w:cs="Arial"/>
          <w:bCs/>
          <w:color w:val="000000"/>
        </w:rPr>
        <w:t>Crores</w:t>
      </w:r>
      <w:bookmarkEnd w:id="6"/>
      <w:r w:rsidRPr="00287AF1">
        <w:rPr>
          <w:rFonts w:ascii="Arial Narrow" w:hAnsi="Arial Narrow" w:cs="Arial"/>
        </w:rPr>
        <w:t xml:space="preserve"> which is </w:t>
      </w:r>
      <w:r w:rsidR="00A852E5" w:rsidRPr="00287AF1">
        <w:rPr>
          <w:rFonts w:ascii="Arial Narrow" w:hAnsi="Arial Narrow" w:cs="Arial"/>
        </w:rPr>
        <w:t>19.</w:t>
      </w:r>
      <w:r w:rsidR="00944907" w:rsidRPr="00287AF1">
        <w:rPr>
          <w:rFonts w:ascii="Arial Narrow" w:hAnsi="Arial Narrow" w:cs="Arial"/>
        </w:rPr>
        <w:t>32</w:t>
      </w:r>
      <w:r w:rsidR="00A852E5" w:rsidRPr="00287AF1">
        <w:rPr>
          <w:rFonts w:ascii="Arial Narrow" w:hAnsi="Arial Narrow" w:cs="Arial"/>
        </w:rPr>
        <w:t>%</w:t>
      </w:r>
      <w:r w:rsidRPr="00287AF1">
        <w:rPr>
          <w:rFonts w:ascii="Arial Narrow" w:hAnsi="Arial Narrow" w:cs="Arial"/>
        </w:rPr>
        <w:t xml:space="preserve"> of total advances against the benchmark of </w:t>
      </w:r>
      <w:r w:rsidRPr="00287AF1">
        <w:rPr>
          <w:rFonts w:ascii="Arial Narrow" w:hAnsi="Arial Narrow" w:cs="Arial"/>
          <w:b/>
          <w:bCs/>
        </w:rPr>
        <w:t>18%</w:t>
      </w:r>
      <w:r w:rsidRPr="00287AF1">
        <w:rPr>
          <w:rFonts w:ascii="Arial Narrow" w:hAnsi="Arial Narrow" w:cs="Arial"/>
        </w:rPr>
        <w:t xml:space="preserve">. Bank wise details furnished in </w:t>
      </w:r>
      <w:r w:rsidRPr="00287AF1">
        <w:rPr>
          <w:rFonts w:ascii="Arial Narrow" w:hAnsi="Arial Narrow" w:cs="Arial"/>
          <w:b/>
        </w:rPr>
        <w:t xml:space="preserve">page </w:t>
      </w:r>
      <w:r w:rsidR="00741691" w:rsidRPr="00287AF1">
        <w:rPr>
          <w:rFonts w:ascii="Arial Narrow" w:hAnsi="Arial Narrow" w:cs="Arial"/>
          <w:b/>
        </w:rPr>
        <w:t>N</w:t>
      </w:r>
      <w:r w:rsidRPr="00287AF1">
        <w:rPr>
          <w:rFonts w:ascii="Arial Narrow" w:hAnsi="Arial Narrow" w:cs="Arial"/>
          <w:b/>
        </w:rPr>
        <w:t>o</w:t>
      </w:r>
      <w:r w:rsidR="00741691" w:rsidRPr="00287AF1">
        <w:rPr>
          <w:rFonts w:ascii="Arial Narrow" w:hAnsi="Arial Narrow" w:cs="Arial"/>
          <w:b/>
        </w:rPr>
        <w:t>.</w:t>
      </w:r>
      <w:r w:rsidR="004840B9" w:rsidRPr="00287AF1">
        <w:rPr>
          <w:rFonts w:ascii="Arial Narrow" w:hAnsi="Arial Narrow" w:cs="Arial"/>
          <w:b/>
        </w:rPr>
        <w:t>2</w:t>
      </w:r>
      <w:r w:rsidR="0063672A" w:rsidRPr="00287AF1">
        <w:rPr>
          <w:rFonts w:ascii="Arial Narrow" w:hAnsi="Arial Narrow" w:cs="Arial"/>
          <w:b/>
        </w:rPr>
        <w:t>5</w:t>
      </w:r>
      <w:r w:rsidR="004840B9" w:rsidRPr="00287AF1">
        <w:rPr>
          <w:rFonts w:ascii="Arial Narrow" w:hAnsi="Arial Narrow" w:cs="Arial"/>
          <w:b/>
        </w:rPr>
        <w:t>.</w:t>
      </w:r>
    </w:p>
    <w:p w14:paraId="30B0AC8E" w14:textId="77777777" w:rsidR="005F47BF" w:rsidRDefault="005F47BF" w:rsidP="00D93BFF">
      <w:pPr>
        <w:jc w:val="both"/>
        <w:rPr>
          <w:rFonts w:ascii="Arial Narrow" w:eastAsia="Gungsuh" w:hAnsi="Arial Narrow" w:cs="Arial"/>
          <w:b/>
          <w:bCs/>
          <w:kern w:val="1"/>
          <w:sz w:val="22"/>
          <w:szCs w:val="22"/>
          <w:u w:val="single"/>
          <w:lang w:eastAsia="ar-SA"/>
        </w:rPr>
      </w:pPr>
    </w:p>
    <w:p w14:paraId="682A91AB" w14:textId="28EE456D" w:rsidR="00D93BFF" w:rsidRPr="000100B5" w:rsidRDefault="00960975" w:rsidP="00D93BFF">
      <w:pPr>
        <w:jc w:val="both"/>
        <w:rPr>
          <w:rFonts w:ascii="Arial Narrow" w:hAnsi="Arial Narrow" w:cs="Arial"/>
          <w:b/>
          <w:bCs/>
          <w:color w:val="000000"/>
          <w:sz w:val="22"/>
          <w:szCs w:val="22"/>
        </w:rPr>
      </w:pPr>
      <w:r w:rsidRPr="004840B9">
        <w:rPr>
          <w:rFonts w:ascii="Arial Narrow" w:eastAsia="Gungsuh" w:hAnsi="Arial Narrow" w:cs="Arial"/>
          <w:b/>
          <w:bCs/>
          <w:kern w:val="1"/>
          <w:sz w:val="22"/>
          <w:szCs w:val="22"/>
          <w:u w:val="single"/>
          <w:lang w:eastAsia="ar-SA"/>
        </w:rPr>
        <w:t>The Priority Sector Sub-Segment wise outstanding as on</w:t>
      </w:r>
      <w:r w:rsidRPr="000100B5">
        <w:rPr>
          <w:rFonts w:ascii="Arial Narrow" w:eastAsia="Gungsuh" w:hAnsi="Arial Narrow" w:cs="Arial"/>
          <w:b/>
          <w:bCs/>
          <w:kern w:val="1"/>
          <w:sz w:val="22"/>
          <w:szCs w:val="22"/>
          <w:u w:val="single"/>
          <w:lang w:eastAsia="ar-SA"/>
        </w:rPr>
        <w:t xml:space="preserve"> 3</w:t>
      </w:r>
      <w:r w:rsidR="005F47BF">
        <w:rPr>
          <w:rFonts w:ascii="Arial Narrow" w:eastAsia="Gungsuh" w:hAnsi="Arial Narrow" w:cs="Arial"/>
          <w:b/>
          <w:bCs/>
          <w:kern w:val="1"/>
          <w:sz w:val="22"/>
          <w:szCs w:val="22"/>
          <w:u w:val="single"/>
          <w:lang w:eastAsia="ar-SA"/>
        </w:rPr>
        <w:t>1-12</w:t>
      </w:r>
      <w:r w:rsidR="003130C4">
        <w:rPr>
          <w:rFonts w:ascii="Arial Narrow" w:eastAsia="Gungsuh" w:hAnsi="Arial Narrow" w:cs="Arial"/>
          <w:b/>
          <w:bCs/>
          <w:kern w:val="1"/>
          <w:sz w:val="22"/>
          <w:szCs w:val="22"/>
          <w:u w:val="single"/>
          <w:lang w:eastAsia="ar-SA"/>
        </w:rPr>
        <w:t>-2022</w:t>
      </w:r>
      <w:r w:rsidRPr="000100B5">
        <w:rPr>
          <w:rFonts w:ascii="Arial Narrow" w:eastAsia="Gungsuh" w:hAnsi="Arial Narrow" w:cs="Arial"/>
          <w:b/>
          <w:bCs/>
          <w:kern w:val="1"/>
          <w:sz w:val="22"/>
          <w:szCs w:val="22"/>
          <w:lang w:eastAsia="ar-SA"/>
        </w:rPr>
        <w:t xml:space="preserve">:          </w:t>
      </w:r>
    </w:p>
    <w:p w14:paraId="44233665" w14:textId="77777777" w:rsidR="00960975" w:rsidRPr="000100B5" w:rsidRDefault="00643417" w:rsidP="00643417">
      <w:pPr>
        <w:pStyle w:val="NoSpacing"/>
        <w:rPr>
          <w:rFonts w:ascii="Arial Narrow" w:hAnsi="Arial Narrow" w:cs="Arial"/>
          <w:szCs w:val="22"/>
        </w:rPr>
      </w:pPr>
      <w:r w:rsidRPr="000100B5">
        <w:rPr>
          <w:rFonts w:ascii="Arial Narrow" w:hAnsi="Arial Narrow" w:cs="Arial"/>
          <w:szCs w:val="22"/>
        </w:rPr>
        <w:tab/>
      </w:r>
      <w:r w:rsidRPr="000100B5">
        <w:rPr>
          <w:rFonts w:ascii="Arial Narrow" w:hAnsi="Arial Narrow" w:cs="Arial"/>
          <w:szCs w:val="22"/>
        </w:rPr>
        <w:tab/>
      </w:r>
      <w:r w:rsidRPr="000100B5">
        <w:rPr>
          <w:rFonts w:ascii="Arial Narrow" w:hAnsi="Arial Narrow" w:cs="Arial"/>
          <w:szCs w:val="22"/>
        </w:rPr>
        <w:tab/>
      </w:r>
      <w:r w:rsidRPr="000100B5">
        <w:rPr>
          <w:rFonts w:ascii="Arial Narrow" w:hAnsi="Arial Narrow" w:cs="Arial"/>
          <w:szCs w:val="22"/>
        </w:rPr>
        <w:tab/>
      </w:r>
      <w:r w:rsidRPr="000100B5">
        <w:rPr>
          <w:rFonts w:ascii="Arial Narrow" w:hAnsi="Arial Narrow" w:cs="Arial"/>
          <w:szCs w:val="22"/>
        </w:rPr>
        <w:tab/>
      </w:r>
      <w:r w:rsidRPr="000100B5">
        <w:rPr>
          <w:rFonts w:ascii="Arial Narrow" w:hAnsi="Arial Narrow" w:cs="Arial"/>
          <w:szCs w:val="22"/>
        </w:rPr>
        <w:tab/>
      </w:r>
      <w:r w:rsidR="00E2123A" w:rsidRPr="000100B5">
        <w:rPr>
          <w:rFonts w:ascii="Arial Narrow" w:hAnsi="Arial Narrow" w:cs="Arial"/>
          <w:szCs w:val="22"/>
        </w:rPr>
        <w:tab/>
      </w:r>
      <w:r w:rsidR="00E2123A" w:rsidRPr="000100B5">
        <w:rPr>
          <w:rFonts w:ascii="Arial Narrow" w:hAnsi="Arial Narrow" w:cs="Arial"/>
          <w:szCs w:val="22"/>
        </w:rPr>
        <w:tab/>
      </w:r>
      <w:r w:rsidR="00E2123A" w:rsidRPr="000100B5">
        <w:rPr>
          <w:rFonts w:ascii="Arial Narrow" w:hAnsi="Arial Narrow" w:cs="Arial"/>
          <w:szCs w:val="22"/>
        </w:rPr>
        <w:tab/>
      </w:r>
      <w:r w:rsidR="00E2123A" w:rsidRPr="000100B5">
        <w:rPr>
          <w:rFonts w:ascii="Arial Narrow" w:hAnsi="Arial Narrow" w:cs="Arial"/>
          <w:szCs w:val="22"/>
        </w:rPr>
        <w:tab/>
      </w:r>
      <w:r w:rsidR="00E2123A" w:rsidRPr="000100B5">
        <w:rPr>
          <w:rFonts w:ascii="Arial Narrow" w:hAnsi="Arial Narrow" w:cs="Arial"/>
          <w:szCs w:val="22"/>
        </w:rPr>
        <w:tab/>
      </w:r>
      <w:r w:rsidR="00C8258A" w:rsidRPr="000100B5">
        <w:rPr>
          <w:rFonts w:ascii="Arial Narrow" w:hAnsi="Arial Narrow" w:cs="Arial"/>
          <w:szCs w:val="22"/>
        </w:rPr>
        <w:t>(Amt.</w:t>
      </w:r>
      <w:r w:rsidRPr="000100B5">
        <w:rPr>
          <w:rFonts w:ascii="Arial Narrow" w:hAnsi="Arial Narrow" w:cs="Arial"/>
          <w:szCs w:val="22"/>
        </w:rPr>
        <w:t xml:space="preserve"> in Crores)</w:t>
      </w:r>
    </w:p>
    <w:tbl>
      <w:tblPr>
        <w:tblW w:w="0" w:type="auto"/>
        <w:tblInd w:w="250" w:type="dxa"/>
        <w:tblLayout w:type="fixed"/>
        <w:tblLook w:val="0000" w:firstRow="0" w:lastRow="0" w:firstColumn="0" w:lastColumn="0" w:noHBand="0" w:noVBand="0"/>
      </w:tblPr>
      <w:tblGrid>
        <w:gridCol w:w="2439"/>
        <w:gridCol w:w="3899"/>
        <w:gridCol w:w="3780"/>
      </w:tblGrid>
      <w:tr w:rsidR="00960975" w:rsidRPr="000100B5" w14:paraId="24E1658D" w14:textId="77777777" w:rsidTr="008E36C0">
        <w:trPr>
          <w:trHeight w:val="397"/>
        </w:trPr>
        <w:tc>
          <w:tcPr>
            <w:tcW w:w="2439" w:type="dxa"/>
            <w:tcBorders>
              <w:top w:val="single" w:sz="4" w:space="0" w:color="000000"/>
              <w:left w:val="single" w:sz="4" w:space="0" w:color="000000"/>
              <w:bottom w:val="single" w:sz="4" w:space="0" w:color="000000"/>
            </w:tcBorders>
            <w:shd w:val="clear" w:color="auto" w:fill="auto"/>
            <w:vAlign w:val="center"/>
          </w:tcPr>
          <w:p w14:paraId="15EAA267" w14:textId="77777777" w:rsidR="00960975" w:rsidRPr="000100B5" w:rsidRDefault="00960975" w:rsidP="00E2123A">
            <w:pPr>
              <w:pStyle w:val="NoSpacing"/>
              <w:jc w:val="center"/>
              <w:rPr>
                <w:rFonts w:ascii="Arial Narrow" w:hAnsi="Arial Narrow" w:cs="Arial"/>
                <w:b/>
                <w:bCs/>
              </w:rPr>
            </w:pPr>
            <w:r w:rsidRPr="000100B5">
              <w:rPr>
                <w:rFonts w:ascii="Arial Narrow" w:hAnsi="Arial Narrow" w:cs="Arial"/>
                <w:b/>
                <w:bCs/>
              </w:rPr>
              <w:t>Sub-Segment</w:t>
            </w:r>
          </w:p>
        </w:tc>
        <w:tc>
          <w:tcPr>
            <w:tcW w:w="3899" w:type="dxa"/>
            <w:tcBorders>
              <w:top w:val="single" w:sz="4" w:space="0" w:color="000000"/>
              <w:left w:val="single" w:sz="4" w:space="0" w:color="000000"/>
              <w:bottom w:val="single" w:sz="4" w:space="0" w:color="000000"/>
            </w:tcBorders>
            <w:shd w:val="clear" w:color="auto" w:fill="auto"/>
            <w:vAlign w:val="center"/>
          </w:tcPr>
          <w:p w14:paraId="6564F77F" w14:textId="7F21463A" w:rsidR="00960975" w:rsidRPr="000100B5" w:rsidRDefault="00960975" w:rsidP="00B40AB7">
            <w:pPr>
              <w:pStyle w:val="NoSpacing"/>
              <w:jc w:val="center"/>
              <w:rPr>
                <w:rFonts w:ascii="Arial Narrow" w:eastAsia="Gungsuh" w:hAnsi="Arial Narrow" w:cs="Arial"/>
                <w:b/>
                <w:bCs/>
              </w:rPr>
            </w:pPr>
            <w:r w:rsidRPr="000100B5">
              <w:rPr>
                <w:rFonts w:ascii="Arial Narrow" w:eastAsia="Gungsuh" w:hAnsi="Arial Narrow" w:cs="Arial"/>
                <w:b/>
                <w:bCs/>
              </w:rPr>
              <w:t>Outstanding as on 3</w:t>
            </w:r>
            <w:r w:rsidR="00145FF8">
              <w:rPr>
                <w:rFonts w:ascii="Arial Narrow" w:eastAsia="Gungsuh" w:hAnsi="Arial Narrow" w:cs="Arial"/>
                <w:b/>
                <w:bCs/>
              </w:rPr>
              <w:t>1-12-</w:t>
            </w:r>
            <w:r w:rsidR="003130C4">
              <w:rPr>
                <w:rFonts w:ascii="Arial Narrow" w:eastAsia="Gungsuh" w:hAnsi="Arial Narrow" w:cs="Arial"/>
                <w:b/>
                <w:bCs/>
              </w:rPr>
              <w:t>2022</w:t>
            </w:r>
          </w:p>
        </w:tc>
        <w:tc>
          <w:tcPr>
            <w:tcW w:w="3780" w:type="dxa"/>
            <w:tcBorders>
              <w:top w:val="single" w:sz="4" w:space="0" w:color="000000"/>
              <w:left w:val="single" w:sz="4" w:space="0" w:color="000000"/>
              <w:bottom w:val="single" w:sz="4" w:space="0" w:color="000000"/>
              <w:right w:val="single" w:sz="4" w:space="0" w:color="000000"/>
            </w:tcBorders>
            <w:vAlign w:val="center"/>
          </w:tcPr>
          <w:p w14:paraId="6D77B82C" w14:textId="77777777" w:rsidR="00960975" w:rsidRPr="000100B5" w:rsidRDefault="00960975" w:rsidP="00E2123A">
            <w:pPr>
              <w:pStyle w:val="NoSpacing"/>
              <w:jc w:val="center"/>
              <w:rPr>
                <w:rFonts w:ascii="Arial Narrow" w:eastAsia="Gungsuh" w:hAnsi="Arial Narrow" w:cs="Arial"/>
                <w:b/>
                <w:bCs/>
              </w:rPr>
            </w:pPr>
            <w:r w:rsidRPr="000100B5">
              <w:rPr>
                <w:rFonts w:ascii="Arial Narrow" w:eastAsia="Gungsuh" w:hAnsi="Arial Narrow" w:cs="Arial"/>
                <w:b/>
                <w:bCs/>
              </w:rPr>
              <w:t>% against Total Advance</w:t>
            </w:r>
          </w:p>
        </w:tc>
      </w:tr>
      <w:tr w:rsidR="00960975" w:rsidRPr="000100B5" w14:paraId="64990FB0" w14:textId="77777777" w:rsidTr="008E36C0">
        <w:trPr>
          <w:trHeight w:val="321"/>
        </w:trPr>
        <w:tc>
          <w:tcPr>
            <w:tcW w:w="2439" w:type="dxa"/>
            <w:tcBorders>
              <w:top w:val="single" w:sz="4" w:space="0" w:color="000000"/>
              <w:left w:val="single" w:sz="4" w:space="0" w:color="000000"/>
              <w:bottom w:val="single" w:sz="4" w:space="0" w:color="000000"/>
            </w:tcBorders>
            <w:shd w:val="clear" w:color="auto" w:fill="auto"/>
            <w:vAlign w:val="center"/>
          </w:tcPr>
          <w:p w14:paraId="7601858C" w14:textId="77777777" w:rsidR="00960975" w:rsidRPr="000100B5" w:rsidRDefault="00960975" w:rsidP="00E2123A">
            <w:pPr>
              <w:pStyle w:val="NoSpacing"/>
              <w:rPr>
                <w:rFonts w:ascii="Arial Narrow" w:eastAsia="Gungsuh" w:hAnsi="Arial Narrow" w:cs="Arial"/>
                <w:b/>
                <w:bCs/>
              </w:rPr>
            </w:pPr>
            <w:r w:rsidRPr="000100B5">
              <w:rPr>
                <w:rFonts w:ascii="Arial Narrow" w:eastAsia="Gungsuh" w:hAnsi="Arial Narrow" w:cs="Arial"/>
                <w:b/>
                <w:bCs/>
              </w:rPr>
              <w:t>Agriculture</w:t>
            </w:r>
          </w:p>
        </w:tc>
        <w:tc>
          <w:tcPr>
            <w:tcW w:w="3899" w:type="dxa"/>
            <w:tcBorders>
              <w:top w:val="single" w:sz="4" w:space="0" w:color="000000"/>
              <w:left w:val="single" w:sz="4" w:space="0" w:color="000000"/>
              <w:bottom w:val="single" w:sz="4" w:space="0" w:color="000000"/>
            </w:tcBorders>
            <w:shd w:val="clear" w:color="auto" w:fill="auto"/>
            <w:vAlign w:val="center"/>
          </w:tcPr>
          <w:p w14:paraId="336D35F5" w14:textId="535B81C1" w:rsidR="00960975" w:rsidRPr="000100B5" w:rsidRDefault="005E6959" w:rsidP="00DD6172">
            <w:pPr>
              <w:pStyle w:val="NoSpacing"/>
              <w:jc w:val="right"/>
              <w:rPr>
                <w:rFonts w:ascii="Arial Narrow" w:eastAsia="Gungsuh" w:hAnsi="Arial Narrow" w:cs="Arial"/>
              </w:rPr>
            </w:pPr>
            <w:r>
              <w:rPr>
                <w:rFonts w:ascii="Arial Narrow" w:eastAsia="Gungsuh" w:hAnsi="Arial Narrow" w:cs="Arial"/>
              </w:rPr>
              <w:t>29</w:t>
            </w:r>
            <w:r w:rsidR="000753C0">
              <w:rPr>
                <w:rFonts w:ascii="Arial Narrow" w:eastAsia="Gungsuh" w:hAnsi="Arial Narrow" w:cs="Arial"/>
              </w:rPr>
              <w:t>74.01</w:t>
            </w:r>
          </w:p>
        </w:tc>
        <w:tc>
          <w:tcPr>
            <w:tcW w:w="3780" w:type="dxa"/>
            <w:tcBorders>
              <w:top w:val="single" w:sz="4" w:space="0" w:color="000000"/>
              <w:left w:val="single" w:sz="4" w:space="0" w:color="000000"/>
              <w:bottom w:val="single" w:sz="4" w:space="0" w:color="000000"/>
              <w:right w:val="single" w:sz="4" w:space="0" w:color="000000"/>
            </w:tcBorders>
            <w:vAlign w:val="center"/>
          </w:tcPr>
          <w:p w14:paraId="7FBBD9A2" w14:textId="76D8C786" w:rsidR="00960975" w:rsidRPr="000100B5" w:rsidRDefault="00143C2B" w:rsidP="00E2123A">
            <w:pPr>
              <w:pStyle w:val="NoSpacing"/>
              <w:jc w:val="center"/>
              <w:rPr>
                <w:rFonts w:ascii="Arial Narrow" w:eastAsia="Gungsuh" w:hAnsi="Arial Narrow" w:cs="Arial"/>
              </w:rPr>
            </w:pPr>
            <w:r>
              <w:rPr>
                <w:rFonts w:ascii="Arial Narrow" w:eastAsia="Gungsuh" w:hAnsi="Arial Narrow" w:cs="Arial"/>
              </w:rPr>
              <w:t>19.</w:t>
            </w:r>
            <w:r w:rsidR="000753C0">
              <w:rPr>
                <w:rFonts w:ascii="Arial Narrow" w:eastAsia="Gungsuh" w:hAnsi="Arial Narrow" w:cs="Arial"/>
              </w:rPr>
              <w:t>32</w:t>
            </w:r>
            <w:r>
              <w:rPr>
                <w:rFonts w:ascii="Arial Narrow" w:eastAsia="Gungsuh" w:hAnsi="Arial Narrow" w:cs="Arial"/>
              </w:rPr>
              <w:t xml:space="preserve"> %</w:t>
            </w:r>
          </w:p>
        </w:tc>
      </w:tr>
      <w:tr w:rsidR="00960975" w:rsidRPr="000100B5" w14:paraId="754BA8B9" w14:textId="77777777" w:rsidTr="008E36C0">
        <w:trPr>
          <w:trHeight w:val="269"/>
        </w:trPr>
        <w:tc>
          <w:tcPr>
            <w:tcW w:w="2439" w:type="dxa"/>
            <w:tcBorders>
              <w:top w:val="single" w:sz="4" w:space="0" w:color="000000"/>
              <w:left w:val="single" w:sz="4" w:space="0" w:color="000000"/>
              <w:bottom w:val="single" w:sz="4" w:space="0" w:color="000000"/>
            </w:tcBorders>
            <w:shd w:val="clear" w:color="auto" w:fill="auto"/>
            <w:vAlign w:val="center"/>
          </w:tcPr>
          <w:p w14:paraId="5EFBCC3F" w14:textId="77777777" w:rsidR="00960975" w:rsidRPr="000100B5" w:rsidRDefault="00960975" w:rsidP="00E2123A">
            <w:pPr>
              <w:pStyle w:val="NoSpacing"/>
              <w:rPr>
                <w:rFonts w:ascii="Arial Narrow" w:eastAsia="Gungsuh" w:hAnsi="Arial Narrow" w:cs="Arial"/>
                <w:b/>
                <w:bCs/>
              </w:rPr>
            </w:pPr>
            <w:r w:rsidRPr="000100B5">
              <w:rPr>
                <w:rFonts w:ascii="Arial Narrow" w:eastAsia="Gungsuh" w:hAnsi="Arial Narrow" w:cs="Arial"/>
                <w:b/>
                <w:bCs/>
              </w:rPr>
              <w:t>MSME</w:t>
            </w:r>
          </w:p>
        </w:tc>
        <w:tc>
          <w:tcPr>
            <w:tcW w:w="3899" w:type="dxa"/>
            <w:tcBorders>
              <w:top w:val="single" w:sz="4" w:space="0" w:color="000000"/>
              <w:left w:val="single" w:sz="4" w:space="0" w:color="000000"/>
              <w:bottom w:val="single" w:sz="4" w:space="0" w:color="000000"/>
            </w:tcBorders>
            <w:shd w:val="clear" w:color="auto" w:fill="auto"/>
            <w:vAlign w:val="center"/>
          </w:tcPr>
          <w:p w14:paraId="7CD769A5" w14:textId="1F98AA74" w:rsidR="00960975" w:rsidRPr="000100B5" w:rsidRDefault="00CC15F5" w:rsidP="00E2123A">
            <w:pPr>
              <w:pStyle w:val="NoSpacing"/>
              <w:jc w:val="right"/>
              <w:rPr>
                <w:rFonts w:ascii="Arial Narrow" w:hAnsi="Arial Narrow" w:cs="Arial"/>
                <w:color w:val="000000"/>
              </w:rPr>
            </w:pPr>
            <w:r>
              <w:rPr>
                <w:rFonts w:ascii="Arial Narrow" w:hAnsi="Arial Narrow" w:cs="Arial"/>
                <w:color w:val="000000"/>
              </w:rPr>
              <w:t>2928.15</w:t>
            </w:r>
          </w:p>
        </w:tc>
        <w:tc>
          <w:tcPr>
            <w:tcW w:w="3780" w:type="dxa"/>
            <w:tcBorders>
              <w:top w:val="single" w:sz="4" w:space="0" w:color="000000"/>
              <w:left w:val="single" w:sz="4" w:space="0" w:color="000000"/>
              <w:bottom w:val="single" w:sz="4" w:space="0" w:color="000000"/>
              <w:right w:val="single" w:sz="4" w:space="0" w:color="000000"/>
            </w:tcBorders>
            <w:vAlign w:val="center"/>
          </w:tcPr>
          <w:p w14:paraId="6EFCDA32" w14:textId="4292538D" w:rsidR="00960975" w:rsidRPr="000100B5" w:rsidRDefault="00CC15F5" w:rsidP="00E2123A">
            <w:pPr>
              <w:pStyle w:val="NoSpacing"/>
              <w:jc w:val="center"/>
              <w:rPr>
                <w:rFonts w:ascii="Arial Narrow" w:eastAsia="Gungsuh" w:hAnsi="Arial Narrow" w:cs="Arial"/>
              </w:rPr>
            </w:pPr>
            <w:r>
              <w:rPr>
                <w:rFonts w:ascii="Arial Narrow" w:eastAsia="Gungsuh" w:hAnsi="Arial Narrow" w:cs="Arial"/>
              </w:rPr>
              <w:t>19.03</w:t>
            </w:r>
            <w:r w:rsidR="00143C2B">
              <w:rPr>
                <w:rFonts w:ascii="Arial Narrow" w:eastAsia="Gungsuh" w:hAnsi="Arial Narrow" w:cs="Arial"/>
              </w:rPr>
              <w:t xml:space="preserve"> %</w:t>
            </w:r>
          </w:p>
        </w:tc>
      </w:tr>
      <w:tr w:rsidR="00960975" w:rsidRPr="000100B5" w14:paraId="2F54E7C5" w14:textId="77777777" w:rsidTr="008E36C0">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7294A515" w14:textId="77777777" w:rsidR="00960975" w:rsidRPr="000100B5" w:rsidRDefault="00960975" w:rsidP="00E2123A">
            <w:pPr>
              <w:pStyle w:val="NoSpacing"/>
              <w:rPr>
                <w:rFonts w:ascii="Arial Narrow" w:eastAsia="Gungsuh" w:hAnsi="Arial Narrow" w:cs="Arial"/>
                <w:b/>
                <w:bCs/>
              </w:rPr>
            </w:pPr>
            <w:r w:rsidRPr="000100B5">
              <w:rPr>
                <w:rFonts w:ascii="Arial Narrow" w:eastAsia="Gungsuh" w:hAnsi="Arial Narrow" w:cs="Arial"/>
                <w:b/>
                <w:bCs/>
              </w:rPr>
              <w:t>Other PS</w:t>
            </w:r>
          </w:p>
        </w:tc>
        <w:tc>
          <w:tcPr>
            <w:tcW w:w="3899" w:type="dxa"/>
            <w:tcBorders>
              <w:top w:val="single" w:sz="4" w:space="0" w:color="000000"/>
              <w:left w:val="single" w:sz="4" w:space="0" w:color="000000"/>
              <w:bottom w:val="single" w:sz="4" w:space="0" w:color="000000"/>
            </w:tcBorders>
            <w:shd w:val="clear" w:color="auto" w:fill="auto"/>
            <w:vAlign w:val="center"/>
          </w:tcPr>
          <w:p w14:paraId="4B8E1BC7" w14:textId="12DD271C" w:rsidR="00960975" w:rsidRPr="000100B5" w:rsidRDefault="005E6959" w:rsidP="00E2123A">
            <w:pPr>
              <w:pStyle w:val="NoSpacing"/>
              <w:jc w:val="right"/>
              <w:rPr>
                <w:rFonts w:ascii="Arial Narrow" w:eastAsia="Gungsuh" w:hAnsi="Arial Narrow" w:cs="Arial"/>
              </w:rPr>
            </w:pPr>
            <w:r>
              <w:rPr>
                <w:rFonts w:ascii="Arial Narrow" w:eastAsia="Gungsuh" w:hAnsi="Arial Narrow" w:cs="Arial"/>
              </w:rPr>
              <w:t>7</w:t>
            </w:r>
            <w:r w:rsidR="00601C42">
              <w:rPr>
                <w:rFonts w:ascii="Arial Narrow" w:eastAsia="Gungsuh" w:hAnsi="Arial Narrow" w:cs="Arial"/>
              </w:rPr>
              <w:t>26.11</w:t>
            </w:r>
          </w:p>
        </w:tc>
        <w:tc>
          <w:tcPr>
            <w:tcW w:w="3780" w:type="dxa"/>
            <w:tcBorders>
              <w:top w:val="single" w:sz="4" w:space="0" w:color="000000"/>
              <w:left w:val="single" w:sz="4" w:space="0" w:color="000000"/>
              <w:bottom w:val="single" w:sz="4" w:space="0" w:color="000000"/>
              <w:right w:val="single" w:sz="4" w:space="0" w:color="000000"/>
            </w:tcBorders>
            <w:vAlign w:val="center"/>
          </w:tcPr>
          <w:p w14:paraId="25CC7298" w14:textId="51F2AD13" w:rsidR="00960975" w:rsidRPr="000100B5" w:rsidRDefault="00143C2B" w:rsidP="00031A6E">
            <w:pPr>
              <w:pStyle w:val="NoSpacing"/>
              <w:jc w:val="center"/>
              <w:rPr>
                <w:rFonts w:ascii="Arial Narrow" w:hAnsi="Arial Narrow" w:cs="Arial"/>
              </w:rPr>
            </w:pPr>
            <w:r>
              <w:rPr>
                <w:rFonts w:ascii="Arial Narrow" w:hAnsi="Arial Narrow" w:cs="Arial"/>
              </w:rPr>
              <w:t>4.</w:t>
            </w:r>
            <w:r w:rsidR="00601C42">
              <w:rPr>
                <w:rFonts w:ascii="Arial Narrow" w:hAnsi="Arial Narrow" w:cs="Arial"/>
              </w:rPr>
              <w:t>71</w:t>
            </w:r>
            <w:r>
              <w:rPr>
                <w:rFonts w:ascii="Arial Narrow" w:hAnsi="Arial Narrow" w:cs="Arial"/>
              </w:rPr>
              <w:t xml:space="preserve"> %</w:t>
            </w:r>
          </w:p>
        </w:tc>
      </w:tr>
      <w:tr w:rsidR="00DD6172" w:rsidRPr="000100B5" w14:paraId="0932EADA" w14:textId="77777777" w:rsidTr="008E36C0">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1108CAD9" w14:textId="61B586E3" w:rsidR="00DD6172" w:rsidRPr="000100B5" w:rsidRDefault="00661CCC" w:rsidP="00E2123A">
            <w:pPr>
              <w:pStyle w:val="NoSpacing"/>
              <w:rPr>
                <w:rFonts w:ascii="Arial Narrow" w:eastAsia="Gungsuh" w:hAnsi="Arial Narrow" w:cs="Arial"/>
                <w:b/>
                <w:bCs/>
              </w:rPr>
            </w:pPr>
            <w:r w:rsidRPr="000100B5">
              <w:rPr>
                <w:rFonts w:ascii="Arial Narrow" w:eastAsia="Gungsuh" w:hAnsi="Arial Narrow" w:cs="Arial"/>
                <w:b/>
                <w:bCs/>
              </w:rPr>
              <w:t>TOTAL</w:t>
            </w:r>
          </w:p>
        </w:tc>
        <w:tc>
          <w:tcPr>
            <w:tcW w:w="3899" w:type="dxa"/>
            <w:tcBorders>
              <w:top w:val="single" w:sz="4" w:space="0" w:color="000000"/>
              <w:left w:val="single" w:sz="4" w:space="0" w:color="000000"/>
              <w:bottom w:val="single" w:sz="4" w:space="0" w:color="000000"/>
            </w:tcBorders>
            <w:shd w:val="clear" w:color="auto" w:fill="auto"/>
            <w:vAlign w:val="center"/>
          </w:tcPr>
          <w:p w14:paraId="195A8EB2" w14:textId="4A463081" w:rsidR="00DD6172" w:rsidRPr="000100B5" w:rsidRDefault="00750F87" w:rsidP="00E2123A">
            <w:pPr>
              <w:pStyle w:val="NoSpacing"/>
              <w:jc w:val="right"/>
              <w:rPr>
                <w:rFonts w:ascii="Arial Narrow" w:eastAsia="Gungsuh" w:hAnsi="Arial Narrow" w:cs="Arial"/>
              </w:rPr>
            </w:pPr>
            <w:r>
              <w:rPr>
                <w:rFonts w:ascii="Arial Narrow" w:eastAsia="Gungsuh" w:hAnsi="Arial Narrow" w:cs="Arial"/>
              </w:rPr>
              <w:t>6628.28</w:t>
            </w:r>
          </w:p>
        </w:tc>
        <w:tc>
          <w:tcPr>
            <w:tcW w:w="3780" w:type="dxa"/>
            <w:tcBorders>
              <w:top w:val="single" w:sz="4" w:space="0" w:color="000000"/>
              <w:left w:val="single" w:sz="4" w:space="0" w:color="000000"/>
              <w:bottom w:val="single" w:sz="4" w:space="0" w:color="000000"/>
              <w:right w:val="single" w:sz="4" w:space="0" w:color="000000"/>
            </w:tcBorders>
            <w:vAlign w:val="center"/>
          </w:tcPr>
          <w:p w14:paraId="42210E6B" w14:textId="6E7E4D31" w:rsidR="00DD6172" w:rsidRPr="000100B5" w:rsidRDefault="00143C2B" w:rsidP="00E2123A">
            <w:pPr>
              <w:pStyle w:val="NoSpacing"/>
              <w:jc w:val="center"/>
              <w:rPr>
                <w:rFonts w:ascii="Arial Narrow" w:hAnsi="Arial Narrow" w:cs="Arial"/>
              </w:rPr>
            </w:pPr>
            <w:r>
              <w:rPr>
                <w:rFonts w:ascii="Arial Narrow" w:hAnsi="Arial Narrow" w:cs="Arial"/>
              </w:rPr>
              <w:t>4</w:t>
            </w:r>
            <w:r w:rsidR="00750F87">
              <w:rPr>
                <w:rFonts w:ascii="Arial Narrow" w:hAnsi="Arial Narrow" w:cs="Arial"/>
              </w:rPr>
              <w:t>3.07</w:t>
            </w:r>
            <w:r>
              <w:rPr>
                <w:rFonts w:ascii="Arial Narrow" w:hAnsi="Arial Narrow" w:cs="Arial"/>
              </w:rPr>
              <w:t>%</w:t>
            </w:r>
          </w:p>
        </w:tc>
      </w:tr>
    </w:tbl>
    <w:p w14:paraId="74822E5E" w14:textId="77777777" w:rsidR="00666149" w:rsidRPr="000100B5" w:rsidRDefault="00666149" w:rsidP="00C8258A">
      <w:pPr>
        <w:pStyle w:val="NoSpacing"/>
        <w:rPr>
          <w:rFonts w:ascii="Arial Narrow" w:hAnsi="Arial Narrow" w:cs="Arial"/>
          <w:b/>
          <w:bCs/>
          <w:u w:val="single"/>
        </w:rPr>
      </w:pPr>
    </w:p>
    <w:p w14:paraId="12040DBA" w14:textId="3189475A" w:rsidR="00D62753" w:rsidRPr="00427B1B" w:rsidRDefault="0052204A" w:rsidP="00C8258A">
      <w:pPr>
        <w:pStyle w:val="NoSpacing"/>
        <w:rPr>
          <w:rFonts w:ascii="Arial Narrow" w:hAnsi="Arial Narrow" w:cs="Arial"/>
          <w:b/>
          <w:bCs/>
          <w:u w:val="single"/>
        </w:rPr>
      </w:pPr>
      <w:r w:rsidRPr="00427B1B">
        <w:rPr>
          <w:rFonts w:ascii="Arial Narrow" w:hAnsi="Arial Narrow" w:cs="Arial"/>
          <w:b/>
          <w:bCs/>
          <w:u w:val="single"/>
        </w:rPr>
        <w:lastRenderedPageBreak/>
        <w:t xml:space="preserve">ACP </w:t>
      </w:r>
      <w:r w:rsidR="00D62753" w:rsidRPr="00427B1B">
        <w:rPr>
          <w:rFonts w:ascii="Arial Narrow" w:hAnsi="Arial Narrow" w:cs="Arial"/>
          <w:b/>
          <w:bCs/>
          <w:u w:val="single"/>
        </w:rPr>
        <w:t xml:space="preserve">Targets achievements </w:t>
      </w:r>
      <w:r w:rsidRPr="00427B1B">
        <w:rPr>
          <w:rFonts w:ascii="Arial Narrow" w:hAnsi="Arial Narrow" w:cs="Arial"/>
          <w:b/>
          <w:bCs/>
          <w:u w:val="single"/>
        </w:rPr>
        <w:t>for FY 202</w:t>
      </w:r>
      <w:r w:rsidR="000770C6" w:rsidRPr="00427B1B">
        <w:rPr>
          <w:rFonts w:ascii="Arial Narrow" w:hAnsi="Arial Narrow" w:cs="Arial"/>
          <w:b/>
          <w:bCs/>
          <w:u w:val="single"/>
        </w:rPr>
        <w:t>2-23</w:t>
      </w:r>
      <w:r w:rsidRPr="00427B1B">
        <w:rPr>
          <w:rFonts w:ascii="Arial Narrow" w:hAnsi="Arial Narrow" w:cs="Arial"/>
          <w:b/>
          <w:bCs/>
          <w:u w:val="single"/>
        </w:rPr>
        <w:t xml:space="preserve"> </w:t>
      </w:r>
      <w:r w:rsidR="00D62753" w:rsidRPr="00427B1B">
        <w:rPr>
          <w:rFonts w:ascii="Arial Narrow" w:hAnsi="Arial Narrow" w:cs="Arial"/>
          <w:b/>
          <w:bCs/>
          <w:u w:val="single"/>
        </w:rPr>
        <w:t xml:space="preserve">as on </w:t>
      </w:r>
      <w:r w:rsidR="005B5D41" w:rsidRPr="00427B1B">
        <w:rPr>
          <w:rFonts w:ascii="Arial Narrow" w:hAnsi="Arial Narrow" w:cs="Arial"/>
          <w:b/>
          <w:bCs/>
          <w:u w:val="single"/>
        </w:rPr>
        <w:t>3</w:t>
      </w:r>
      <w:r w:rsidR="003A0464">
        <w:rPr>
          <w:rFonts w:ascii="Arial Narrow" w:hAnsi="Arial Narrow" w:cs="Arial"/>
          <w:b/>
          <w:bCs/>
          <w:u w:val="single"/>
        </w:rPr>
        <w:t>1</w:t>
      </w:r>
      <w:r w:rsidR="003A0464" w:rsidRPr="003A0464">
        <w:rPr>
          <w:rFonts w:ascii="Arial Narrow" w:hAnsi="Arial Narrow" w:cs="Arial"/>
          <w:b/>
          <w:bCs/>
          <w:u w:val="single"/>
          <w:vertAlign w:val="superscript"/>
        </w:rPr>
        <w:t>st</w:t>
      </w:r>
      <w:r w:rsidR="003A0464">
        <w:rPr>
          <w:rFonts w:ascii="Arial Narrow" w:hAnsi="Arial Narrow" w:cs="Arial"/>
          <w:b/>
          <w:bCs/>
          <w:u w:val="single"/>
        </w:rPr>
        <w:t xml:space="preserve"> December</w:t>
      </w:r>
      <w:r w:rsidR="000770C6" w:rsidRPr="00427B1B">
        <w:rPr>
          <w:rFonts w:ascii="Arial Narrow" w:hAnsi="Arial Narrow" w:cs="Arial"/>
          <w:b/>
          <w:bCs/>
          <w:u w:val="single"/>
        </w:rPr>
        <w:t xml:space="preserve"> 2022</w:t>
      </w:r>
      <w:r w:rsidR="005B5D41" w:rsidRPr="00427B1B">
        <w:rPr>
          <w:rFonts w:ascii="Arial Narrow" w:hAnsi="Arial Narrow" w:cs="Arial"/>
          <w:b/>
          <w:bCs/>
          <w:u w:val="single"/>
        </w:rPr>
        <w:t xml:space="preserve"> </w:t>
      </w:r>
      <w:r w:rsidRPr="00427B1B">
        <w:rPr>
          <w:rFonts w:ascii="Arial Narrow" w:hAnsi="Arial Narrow" w:cs="Arial"/>
          <w:b/>
          <w:bCs/>
          <w:u w:val="single"/>
        </w:rPr>
        <w:t>is</w:t>
      </w:r>
      <w:r w:rsidR="00D62753" w:rsidRPr="00427B1B">
        <w:rPr>
          <w:rFonts w:ascii="Arial Narrow" w:hAnsi="Arial Narrow" w:cs="Arial"/>
          <w:b/>
          <w:bCs/>
          <w:u w:val="single"/>
        </w:rPr>
        <w:t xml:space="preserve"> furnished here under:</w:t>
      </w:r>
    </w:p>
    <w:p w14:paraId="408F49F3" w14:textId="4700EA7B" w:rsidR="00D62753" w:rsidRPr="00427B1B" w:rsidRDefault="00D62753" w:rsidP="00C8258A">
      <w:pPr>
        <w:pStyle w:val="NoSpacing"/>
        <w:rPr>
          <w:rFonts w:ascii="Arial Narrow" w:hAnsi="Arial Narrow" w:cs="Arial"/>
          <w:b/>
          <w:bCs/>
        </w:rPr>
      </w:pPr>
      <w:r w:rsidRPr="00427B1B">
        <w:rPr>
          <w:rFonts w:ascii="Arial Narrow" w:hAnsi="Arial Narrow" w:cs="Arial"/>
          <w:b/>
          <w:bCs/>
        </w:rPr>
        <w:t xml:space="preserve">Priority Sector - Segment Wise </w:t>
      </w:r>
      <w:r w:rsidRPr="00DC4E78">
        <w:rPr>
          <w:rFonts w:ascii="Arial Narrow" w:hAnsi="Arial Narrow" w:cs="Arial"/>
          <w:b/>
          <w:bCs/>
        </w:rPr>
        <w:t>Target &amp;</w:t>
      </w:r>
      <w:r w:rsidR="00B20458" w:rsidRPr="00DC4E78">
        <w:rPr>
          <w:rFonts w:ascii="Arial Narrow" w:hAnsi="Arial Narrow" w:cs="Arial"/>
          <w:b/>
          <w:bCs/>
        </w:rPr>
        <w:t xml:space="preserve"> </w:t>
      </w:r>
      <w:r w:rsidRPr="00DC4E78">
        <w:rPr>
          <w:rFonts w:ascii="Arial Narrow" w:hAnsi="Arial Narrow" w:cs="Arial"/>
          <w:b/>
          <w:bCs/>
        </w:rPr>
        <w:t>Achievement (Page</w:t>
      </w:r>
      <w:r w:rsidR="002B5A83" w:rsidRPr="00DC4E78">
        <w:rPr>
          <w:rFonts w:ascii="Arial Narrow" w:hAnsi="Arial Narrow" w:cs="Arial"/>
          <w:b/>
          <w:bCs/>
        </w:rPr>
        <w:t xml:space="preserve"> </w:t>
      </w:r>
      <w:r w:rsidR="004840B9" w:rsidRPr="00DC4E78">
        <w:rPr>
          <w:rFonts w:ascii="Arial Narrow" w:hAnsi="Arial Narrow" w:cs="Arial"/>
          <w:b/>
          <w:bCs/>
        </w:rPr>
        <w:t>3</w:t>
      </w:r>
      <w:r w:rsidR="00DC4E78" w:rsidRPr="00DC4E78">
        <w:rPr>
          <w:rFonts w:ascii="Arial Narrow" w:hAnsi="Arial Narrow" w:cs="Arial"/>
          <w:b/>
          <w:bCs/>
        </w:rPr>
        <w:t>5-36</w:t>
      </w:r>
      <w:r w:rsidRPr="00DC4E78">
        <w:rPr>
          <w:rFonts w:ascii="Arial Narrow" w:hAnsi="Arial Narrow" w:cs="Arial"/>
          <w:b/>
          <w:bCs/>
        </w:rPr>
        <w:t>)</w:t>
      </w:r>
    </w:p>
    <w:p w14:paraId="5414BDA7" w14:textId="77777777" w:rsidR="00D62753" w:rsidRPr="00427B1B" w:rsidRDefault="00D62753" w:rsidP="00C8258A">
      <w:pPr>
        <w:pStyle w:val="NoSpacing"/>
        <w:rPr>
          <w:rFonts w:ascii="Arial Narrow" w:eastAsia="Arial Unicode MS" w:hAnsi="Arial Narrow" w:cs="Arial"/>
        </w:rPr>
      </w:pPr>
      <w:r w:rsidRPr="00427B1B">
        <w:rPr>
          <w:rFonts w:ascii="Arial Narrow" w:hAnsi="Arial Narrow" w:cs="Arial"/>
        </w:rPr>
        <w:t xml:space="preserve"> </w:t>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C8258A" w:rsidRPr="00427B1B">
        <w:rPr>
          <w:rFonts w:ascii="Arial Narrow" w:hAnsi="Arial Narrow" w:cs="Arial"/>
        </w:rPr>
        <w:tab/>
      </w:r>
      <w:r w:rsidR="00B74225" w:rsidRPr="00427B1B">
        <w:rPr>
          <w:rFonts w:ascii="Arial Narrow" w:hAnsi="Arial Narrow" w:cs="Arial"/>
        </w:rPr>
        <w:tab/>
      </w:r>
      <w:r w:rsidRPr="00427B1B">
        <w:rPr>
          <w:rFonts w:ascii="Arial Narrow" w:hAnsi="Arial Narrow" w:cs="Arial"/>
        </w:rPr>
        <w:t>(</w:t>
      </w:r>
      <w:r w:rsidR="00C8258A" w:rsidRPr="00427B1B">
        <w:rPr>
          <w:rFonts w:ascii="Arial Narrow" w:eastAsia="Arial Unicode MS" w:hAnsi="Arial Narrow" w:cs="Arial"/>
        </w:rPr>
        <w:t>Amt.</w:t>
      </w:r>
      <w:r w:rsidRPr="00427B1B">
        <w:rPr>
          <w:rFonts w:ascii="Arial Narrow" w:eastAsia="Arial Unicode MS" w:hAnsi="Arial Narrow" w:cs="Arial"/>
        </w:rPr>
        <w:t xml:space="preserve"> in Crores)</w:t>
      </w:r>
    </w:p>
    <w:tbl>
      <w:tblPr>
        <w:tblW w:w="9645" w:type="dxa"/>
        <w:tblInd w:w="250" w:type="dxa"/>
        <w:tblLayout w:type="fixed"/>
        <w:tblLook w:val="0000" w:firstRow="0" w:lastRow="0" w:firstColumn="0" w:lastColumn="0" w:noHBand="0" w:noVBand="0"/>
      </w:tblPr>
      <w:tblGrid>
        <w:gridCol w:w="2625"/>
        <w:gridCol w:w="1800"/>
        <w:gridCol w:w="1890"/>
        <w:gridCol w:w="1710"/>
        <w:gridCol w:w="1620"/>
      </w:tblGrid>
      <w:tr w:rsidR="00C3165E" w:rsidRPr="00427B1B" w14:paraId="60A460CB" w14:textId="77777777" w:rsidTr="00C3165E">
        <w:trPr>
          <w:trHeight w:val="473"/>
        </w:trPr>
        <w:tc>
          <w:tcPr>
            <w:tcW w:w="2625" w:type="dxa"/>
            <w:tcBorders>
              <w:top w:val="single" w:sz="4" w:space="0" w:color="000000"/>
              <w:left w:val="single" w:sz="4" w:space="0" w:color="000000"/>
              <w:bottom w:val="single" w:sz="4" w:space="0" w:color="000000"/>
            </w:tcBorders>
            <w:shd w:val="clear" w:color="auto" w:fill="auto"/>
            <w:vAlign w:val="center"/>
          </w:tcPr>
          <w:p w14:paraId="3ABC895C" w14:textId="2FFEAFCD" w:rsidR="00C3165E" w:rsidRPr="00427B1B" w:rsidRDefault="00C3165E" w:rsidP="0077504B">
            <w:pPr>
              <w:pStyle w:val="NoSpacing"/>
              <w:jc w:val="center"/>
              <w:rPr>
                <w:rFonts w:ascii="Arial" w:eastAsia="Arial Unicode MS" w:hAnsi="Arial" w:cs="Arial"/>
                <w:b/>
                <w:bCs/>
                <w:sz w:val="24"/>
                <w:szCs w:val="24"/>
              </w:rPr>
            </w:pPr>
            <w:r w:rsidRPr="00427B1B">
              <w:rPr>
                <w:rFonts w:ascii="Arial" w:eastAsia="Arial Unicode MS" w:hAnsi="Arial" w:cs="Arial"/>
                <w:b/>
                <w:bCs/>
                <w:sz w:val="24"/>
                <w:szCs w:val="24"/>
              </w:rPr>
              <w:t>As on 3</w:t>
            </w:r>
            <w:r w:rsidR="003E3294">
              <w:rPr>
                <w:rFonts w:ascii="Arial" w:eastAsia="Arial Unicode MS" w:hAnsi="Arial" w:cs="Arial"/>
                <w:b/>
                <w:bCs/>
                <w:sz w:val="24"/>
                <w:szCs w:val="24"/>
              </w:rPr>
              <w:t>1</w:t>
            </w:r>
            <w:r w:rsidR="003E3294" w:rsidRPr="003E3294">
              <w:rPr>
                <w:rFonts w:ascii="Arial" w:eastAsia="Arial Unicode MS" w:hAnsi="Arial" w:cs="Arial"/>
                <w:b/>
                <w:bCs/>
                <w:sz w:val="24"/>
                <w:szCs w:val="24"/>
                <w:vertAlign w:val="superscript"/>
              </w:rPr>
              <w:t>st</w:t>
            </w:r>
            <w:r w:rsidR="003E3294">
              <w:rPr>
                <w:rFonts w:ascii="Arial" w:eastAsia="Arial Unicode MS" w:hAnsi="Arial" w:cs="Arial"/>
                <w:b/>
                <w:bCs/>
                <w:sz w:val="24"/>
                <w:szCs w:val="24"/>
              </w:rPr>
              <w:t xml:space="preserve"> December</w:t>
            </w:r>
            <w:r w:rsidRPr="00427B1B">
              <w:rPr>
                <w:rFonts w:ascii="Arial" w:eastAsia="Arial Unicode MS" w:hAnsi="Arial" w:cs="Arial"/>
                <w:b/>
                <w:bCs/>
                <w:sz w:val="24"/>
                <w:szCs w:val="24"/>
              </w:rPr>
              <w:t xml:space="preserve"> 2022</w:t>
            </w:r>
          </w:p>
        </w:tc>
        <w:tc>
          <w:tcPr>
            <w:tcW w:w="1800" w:type="dxa"/>
            <w:tcBorders>
              <w:top w:val="single" w:sz="4" w:space="0" w:color="000000"/>
              <w:left w:val="single" w:sz="4" w:space="0" w:color="000000"/>
              <w:bottom w:val="single" w:sz="4" w:space="0" w:color="000000"/>
            </w:tcBorders>
            <w:shd w:val="clear" w:color="auto" w:fill="auto"/>
            <w:vAlign w:val="center"/>
          </w:tcPr>
          <w:p w14:paraId="6DEE5228" w14:textId="77777777" w:rsidR="00C3165E" w:rsidRPr="00427B1B" w:rsidRDefault="00C3165E" w:rsidP="00C8258A">
            <w:pPr>
              <w:pStyle w:val="NoSpacing"/>
              <w:jc w:val="center"/>
              <w:rPr>
                <w:rFonts w:ascii="Arial Narrow" w:hAnsi="Arial Narrow" w:cs="Arial"/>
                <w:b/>
                <w:bCs/>
              </w:rPr>
            </w:pPr>
            <w:r w:rsidRPr="00427B1B">
              <w:rPr>
                <w:rFonts w:ascii="Arial Narrow" w:hAnsi="Arial Narrow" w:cs="Arial"/>
                <w:b/>
                <w:bCs/>
              </w:rPr>
              <w:t>Agriculture</w:t>
            </w:r>
          </w:p>
        </w:tc>
        <w:tc>
          <w:tcPr>
            <w:tcW w:w="1890" w:type="dxa"/>
            <w:tcBorders>
              <w:top w:val="single" w:sz="4" w:space="0" w:color="000000"/>
              <w:left w:val="single" w:sz="4" w:space="0" w:color="000000"/>
              <w:bottom w:val="single" w:sz="4" w:space="0" w:color="000000"/>
            </w:tcBorders>
            <w:shd w:val="clear" w:color="auto" w:fill="auto"/>
            <w:vAlign w:val="center"/>
          </w:tcPr>
          <w:p w14:paraId="6AD2AA29" w14:textId="77777777" w:rsidR="00C3165E" w:rsidRPr="00427B1B" w:rsidRDefault="00C3165E" w:rsidP="00C8258A">
            <w:pPr>
              <w:pStyle w:val="NoSpacing"/>
              <w:jc w:val="center"/>
              <w:rPr>
                <w:rFonts w:ascii="Arial Narrow" w:hAnsi="Arial Narrow" w:cs="Arial"/>
                <w:b/>
                <w:bCs/>
              </w:rPr>
            </w:pPr>
            <w:r w:rsidRPr="00427B1B">
              <w:rPr>
                <w:rFonts w:ascii="Arial Narrow" w:hAnsi="Arial Narrow" w:cs="Arial"/>
                <w:b/>
                <w:bCs/>
              </w:rPr>
              <w:t>MSME</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DACF" w14:textId="77777777" w:rsidR="00C3165E" w:rsidRPr="00427B1B" w:rsidRDefault="00C3165E" w:rsidP="00C8258A">
            <w:pPr>
              <w:pStyle w:val="NoSpacing"/>
              <w:jc w:val="center"/>
              <w:rPr>
                <w:rFonts w:ascii="Arial Narrow" w:hAnsi="Arial Narrow" w:cs="Arial"/>
                <w:b/>
                <w:bCs/>
              </w:rPr>
            </w:pPr>
            <w:r w:rsidRPr="00427B1B">
              <w:rPr>
                <w:rFonts w:ascii="Arial Narrow" w:hAnsi="Arial Narrow" w:cs="Arial"/>
                <w:b/>
                <w:bCs/>
              </w:rPr>
              <w:t>Other PS</w:t>
            </w:r>
          </w:p>
        </w:tc>
        <w:tc>
          <w:tcPr>
            <w:tcW w:w="1620" w:type="dxa"/>
            <w:tcBorders>
              <w:top w:val="single" w:sz="4" w:space="0" w:color="000000"/>
              <w:left w:val="single" w:sz="4" w:space="0" w:color="000000"/>
              <w:bottom w:val="single" w:sz="4" w:space="0" w:color="000000"/>
              <w:right w:val="single" w:sz="4" w:space="0" w:color="000000"/>
            </w:tcBorders>
            <w:vAlign w:val="center"/>
          </w:tcPr>
          <w:p w14:paraId="0395110B" w14:textId="77777777" w:rsidR="00C3165E" w:rsidRPr="00427B1B" w:rsidRDefault="00C3165E" w:rsidP="00C8258A">
            <w:pPr>
              <w:pStyle w:val="NoSpacing"/>
              <w:jc w:val="center"/>
              <w:rPr>
                <w:rFonts w:ascii="Arial Narrow" w:hAnsi="Arial Narrow" w:cs="Arial"/>
                <w:b/>
                <w:bCs/>
              </w:rPr>
            </w:pPr>
            <w:r w:rsidRPr="00427B1B">
              <w:rPr>
                <w:rFonts w:ascii="Arial Narrow" w:hAnsi="Arial Narrow" w:cs="Arial"/>
                <w:b/>
                <w:bCs/>
              </w:rPr>
              <w:t>Total PSA</w:t>
            </w:r>
          </w:p>
        </w:tc>
      </w:tr>
      <w:tr w:rsidR="00C3165E" w:rsidRPr="00427B1B" w14:paraId="182D67CC" w14:textId="77777777" w:rsidTr="00C3165E">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1D223DDD" w14:textId="77777777" w:rsidR="00C3165E" w:rsidRPr="00427B1B" w:rsidRDefault="00C3165E" w:rsidP="00C8258A">
            <w:pPr>
              <w:pStyle w:val="NoSpacing"/>
              <w:rPr>
                <w:rFonts w:ascii="Arial Narrow" w:hAnsi="Arial Narrow" w:cs="Arial"/>
                <w:b/>
                <w:bCs/>
              </w:rPr>
            </w:pPr>
            <w:r w:rsidRPr="00427B1B">
              <w:rPr>
                <w:rFonts w:ascii="Arial Narrow" w:hAnsi="Arial Narrow" w:cs="Arial"/>
                <w:b/>
                <w:bCs/>
              </w:rPr>
              <w:t>Yearly Target</w:t>
            </w:r>
          </w:p>
        </w:tc>
        <w:tc>
          <w:tcPr>
            <w:tcW w:w="1800" w:type="dxa"/>
            <w:tcBorders>
              <w:top w:val="single" w:sz="4" w:space="0" w:color="000000"/>
              <w:left w:val="single" w:sz="4" w:space="0" w:color="000000"/>
              <w:bottom w:val="single" w:sz="4" w:space="0" w:color="000000"/>
            </w:tcBorders>
            <w:shd w:val="clear" w:color="auto" w:fill="auto"/>
            <w:vAlign w:val="center"/>
          </w:tcPr>
          <w:p w14:paraId="45AC1343" w14:textId="3603F31A" w:rsidR="00C3165E" w:rsidRPr="00427B1B" w:rsidRDefault="000948F0" w:rsidP="00DF1128">
            <w:pPr>
              <w:pStyle w:val="NoSpacing"/>
              <w:jc w:val="right"/>
              <w:rPr>
                <w:rFonts w:ascii="Arial Narrow" w:hAnsi="Arial Narrow" w:cs="Arial"/>
              </w:rPr>
            </w:pPr>
            <w:r w:rsidRPr="00427B1B">
              <w:rPr>
                <w:rFonts w:ascii="Arial Narrow" w:hAnsi="Arial Narrow" w:cs="Arial"/>
              </w:rPr>
              <w:t>724.50</w:t>
            </w:r>
          </w:p>
        </w:tc>
        <w:tc>
          <w:tcPr>
            <w:tcW w:w="1890" w:type="dxa"/>
            <w:tcBorders>
              <w:top w:val="single" w:sz="4" w:space="0" w:color="000000"/>
              <w:left w:val="single" w:sz="4" w:space="0" w:color="000000"/>
              <w:bottom w:val="single" w:sz="4" w:space="0" w:color="000000"/>
            </w:tcBorders>
            <w:shd w:val="clear" w:color="auto" w:fill="auto"/>
            <w:vAlign w:val="center"/>
          </w:tcPr>
          <w:p w14:paraId="756BD238" w14:textId="7637B32B" w:rsidR="00C3165E" w:rsidRPr="00427B1B" w:rsidRDefault="009F13F5" w:rsidP="00DF1128">
            <w:pPr>
              <w:pStyle w:val="NoSpacing"/>
              <w:jc w:val="right"/>
              <w:rPr>
                <w:rFonts w:ascii="Arial Narrow" w:hAnsi="Arial Narrow" w:cs="Arial"/>
              </w:rPr>
            </w:pPr>
            <w:r w:rsidRPr="00427B1B">
              <w:rPr>
                <w:rFonts w:ascii="Arial Narrow" w:hAnsi="Arial Narrow" w:cs="Arial"/>
              </w:rPr>
              <w:t>972.45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A93A" w14:textId="7A1A4FA0" w:rsidR="00C3165E" w:rsidRPr="00427B1B" w:rsidRDefault="009F13F5" w:rsidP="00C8258A">
            <w:pPr>
              <w:pStyle w:val="NoSpacing"/>
              <w:jc w:val="right"/>
              <w:rPr>
                <w:rFonts w:ascii="Arial Narrow" w:hAnsi="Arial Narrow" w:cs="Arial"/>
              </w:rPr>
            </w:pPr>
            <w:r w:rsidRPr="00427B1B">
              <w:rPr>
                <w:rFonts w:ascii="Arial Narrow" w:hAnsi="Arial Narrow" w:cs="Arial"/>
              </w:rPr>
              <w:t>165.09</w:t>
            </w:r>
          </w:p>
        </w:tc>
        <w:tc>
          <w:tcPr>
            <w:tcW w:w="1620" w:type="dxa"/>
            <w:tcBorders>
              <w:top w:val="single" w:sz="4" w:space="0" w:color="000000"/>
              <w:left w:val="single" w:sz="4" w:space="0" w:color="000000"/>
              <w:bottom w:val="single" w:sz="4" w:space="0" w:color="000000"/>
              <w:right w:val="single" w:sz="4" w:space="0" w:color="000000"/>
            </w:tcBorders>
            <w:vAlign w:val="center"/>
          </w:tcPr>
          <w:p w14:paraId="17A4EBB7" w14:textId="576CC351" w:rsidR="00C3165E" w:rsidRPr="00427B1B" w:rsidRDefault="00A92061" w:rsidP="00E77C2D">
            <w:pPr>
              <w:pStyle w:val="NoSpacing"/>
              <w:jc w:val="right"/>
              <w:rPr>
                <w:rFonts w:ascii="Arial Narrow" w:hAnsi="Arial Narrow" w:cs="Arial"/>
              </w:rPr>
            </w:pPr>
            <w:r w:rsidRPr="00427B1B">
              <w:rPr>
                <w:rFonts w:ascii="Arial Narrow" w:hAnsi="Arial Narrow" w:cs="Arial"/>
              </w:rPr>
              <w:t>1862.03</w:t>
            </w:r>
          </w:p>
        </w:tc>
      </w:tr>
      <w:tr w:rsidR="00C3165E" w:rsidRPr="00427B1B" w14:paraId="5D2D86AE" w14:textId="77777777" w:rsidTr="00C3165E">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11D6FD35" w14:textId="0C1F9AC5" w:rsidR="00C3165E" w:rsidRPr="00427B1B" w:rsidRDefault="00C3165E" w:rsidP="00596D86">
            <w:pPr>
              <w:pStyle w:val="NoSpacing"/>
              <w:rPr>
                <w:rFonts w:ascii="Arial Narrow" w:hAnsi="Arial Narrow" w:cs="Arial"/>
                <w:b/>
                <w:bCs/>
              </w:rPr>
            </w:pPr>
            <w:r w:rsidRPr="00427B1B">
              <w:rPr>
                <w:rFonts w:ascii="Arial Narrow" w:hAnsi="Arial Narrow" w:cs="Arial"/>
                <w:b/>
                <w:bCs/>
              </w:rPr>
              <w:t>Achievement</w:t>
            </w:r>
          </w:p>
        </w:tc>
        <w:tc>
          <w:tcPr>
            <w:tcW w:w="1800" w:type="dxa"/>
            <w:tcBorders>
              <w:top w:val="single" w:sz="4" w:space="0" w:color="000000"/>
              <w:left w:val="single" w:sz="4" w:space="0" w:color="000000"/>
              <w:bottom w:val="single" w:sz="4" w:space="0" w:color="000000"/>
            </w:tcBorders>
            <w:shd w:val="clear" w:color="auto" w:fill="auto"/>
            <w:vAlign w:val="center"/>
          </w:tcPr>
          <w:p w14:paraId="7FBC9EE2" w14:textId="2ADDA880" w:rsidR="00C3165E" w:rsidRPr="00427B1B" w:rsidRDefault="005A7500" w:rsidP="00596D86">
            <w:pPr>
              <w:pStyle w:val="NoSpacing"/>
              <w:jc w:val="right"/>
              <w:rPr>
                <w:rFonts w:ascii="Arial Narrow" w:hAnsi="Arial Narrow" w:cs="Arial"/>
              </w:rPr>
            </w:pPr>
            <w:r>
              <w:rPr>
                <w:rFonts w:ascii="Arial Narrow" w:hAnsi="Arial Narrow" w:cs="Arial"/>
              </w:rPr>
              <w:t>211.30</w:t>
            </w:r>
          </w:p>
        </w:tc>
        <w:tc>
          <w:tcPr>
            <w:tcW w:w="1890" w:type="dxa"/>
            <w:tcBorders>
              <w:top w:val="single" w:sz="4" w:space="0" w:color="000000"/>
              <w:left w:val="single" w:sz="4" w:space="0" w:color="000000"/>
              <w:bottom w:val="single" w:sz="4" w:space="0" w:color="000000"/>
            </w:tcBorders>
            <w:shd w:val="clear" w:color="auto" w:fill="auto"/>
            <w:vAlign w:val="center"/>
          </w:tcPr>
          <w:p w14:paraId="022852FE" w14:textId="787C4E3D" w:rsidR="00C3165E" w:rsidRPr="00427B1B" w:rsidRDefault="005A7500" w:rsidP="00596D86">
            <w:pPr>
              <w:pStyle w:val="NoSpacing"/>
              <w:jc w:val="right"/>
              <w:rPr>
                <w:rFonts w:ascii="Arial Narrow" w:hAnsi="Arial Narrow" w:cs="Arial"/>
              </w:rPr>
            </w:pPr>
            <w:r>
              <w:rPr>
                <w:rFonts w:ascii="Arial Narrow" w:hAnsi="Arial Narrow" w:cs="Arial"/>
              </w:rPr>
              <w:t>935.11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49CBC" w14:textId="0A354554" w:rsidR="00C3165E" w:rsidRPr="00427B1B" w:rsidRDefault="005A7500" w:rsidP="00596D86">
            <w:pPr>
              <w:pStyle w:val="NoSpacing"/>
              <w:jc w:val="right"/>
              <w:rPr>
                <w:rFonts w:ascii="Arial Narrow" w:hAnsi="Arial Narrow" w:cs="Arial"/>
              </w:rPr>
            </w:pPr>
            <w:r>
              <w:rPr>
                <w:rFonts w:ascii="Arial Narrow" w:hAnsi="Arial Narrow" w:cs="Arial"/>
              </w:rPr>
              <w:t>77.28</w:t>
            </w:r>
          </w:p>
        </w:tc>
        <w:tc>
          <w:tcPr>
            <w:tcW w:w="1620" w:type="dxa"/>
            <w:tcBorders>
              <w:top w:val="single" w:sz="4" w:space="0" w:color="000000"/>
              <w:left w:val="single" w:sz="4" w:space="0" w:color="000000"/>
              <w:bottom w:val="single" w:sz="4" w:space="0" w:color="000000"/>
              <w:right w:val="single" w:sz="4" w:space="0" w:color="000000"/>
            </w:tcBorders>
            <w:vAlign w:val="center"/>
          </w:tcPr>
          <w:p w14:paraId="2BFDB690" w14:textId="1A8CCA20" w:rsidR="00C3165E" w:rsidRPr="00427B1B" w:rsidRDefault="005A7500" w:rsidP="00596D86">
            <w:pPr>
              <w:pStyle w:val="NoSpacing"/>
              <w:jc w:val="right"/>
              <w:rPr>
                <w:rFonts w:ascii="Arial Narrow" w:hAnsi="Arial Narrow" w:cs="Arial"/>
              </w:rPr>
            </w:pPr>
            <w:r>
              <w:rPr>
                <w:rFonts w:ascii="Arial Narrow" w:hAnsi="Arial Narrow" w:cs="Arial"/>
              </w:rPr>
              <w:t>1223.68</w:t>
            </w:r>
          </w:p>
        </w:tc>
      </w:tr>
      <w:tr w:rsidR="00C3165E" w:rsidRPr="00427B1B" w14:paraId="7745AF66" w14:textId="77777777" w:rsidTr="00C3165E">
        <w:trPr>
          <w:trHeight w:val="340"/>
        </w:trPr>
        <w:tc>
          <w:tcPr>
            <w:tcW w:w="2625" w:type="dxa"/>
            <w:tcBorders>
              <w:top w:val="single" w:sz="4" w:space="0" w:color="000000"/>
              <w:left w:val="single" w:sz="4" w:space="0" w:color="000000"/>
              <w:bottom w:val="single" w:sz="4" w:space="0" w:color="000000"/>
            </w:tcBorders>
            <w:shd w:val="clear" w:color="auto" w:fill="auto"/>
            <w:vAlign w:val="center"/>
          </w:tcPr>
          <w:p w14:paraId="0227BA93" w14:textId="77777777" w:rsidR="00C3165E" w:rsidRPr="00427B1B" w:rsidRDefault="00C3165E" w:rsidP="00596D86">
            <w:pPr>
              <w:pStyle w:val="NoSpacing"/>
              <w:rPr>
                <w:rFonts w:ascii="Arial Narrow" w:hAnsi="Arial Narrow" w:cs="Arial"/>
                <w:b/>
                <w:bCs/>
              </w:rPr>
            </w:pPr>
            <w:r w:rsidRPr="00427B1B">
              <w:rPr>
                <w:rFonts w:ascii="Arial Narrow" w:hAnsi="Arial Narrow" w:cs="Arial"/>
                <w:b/>
                <w:bCs/>
              </w:rPr>
              <w:t>Achievement %</w:t>
            </w:r>
          </w:p>
        </w:tc>
        <w:tc>
          <w:tcPr>
            <w:tcW w:w="1800" w:type="dxa"/>
            <w:tcBorders>
              <w:top w:val="single" w:sz="4" w:space="0" w:color="000000"/>
              <w:left w:val="single" w:sz="4" w:space="0" w:color="000000"/>
              <w:bottom w:val="single" w:sz="4" w:space="0" w:color="000000"/>
            </w:tcBorders>
            <w:shd w:val="clear" w:color="auto" w:fill="auto"/>
            <w:vAlign w:val="center"/>
          </w:tcPr>
          <w:p w14:paraId="492D5412" w14:textId="77AFC4BB" w:rsidR="00C3165E" w:rsidRPr="00427B1B" w:rsidRDefault="008E440D" w:rsidP="00596D86">
            <w:pPr>
              <w:pStyle w:val="NoSpacing"/>
              <w:jc w:val="right"/>
              <w:rPr>
                <w:rFonts w:ascii="Arial Narrow" w:hAnsi="Arial Narrow" w:cs="Arial"/>
              </w:rPr>
            </w:pPr>
            <w:r>
              <w:rPr>
                <w:rFonts w:ascii="Arial Narrow" w:hAnsi="Arial Narrow" w:cs="Arial"/>
              </w:rPr>
              <w:t>29.16</w:t>
            </w:r>
            <w:r w:rsidR="00AC2EB1">
              <w:rPr>
                <w:rFonts w:ascii="Arial Narrow" w:hAnsi="Arial Narrow" w:cs="Arial"/>
              </w:rPr>
              <w:t xml:space="preserve"> </w:t>
            </w:r>
            <w:r>
              <w:rPr>
                <w:rFonts w:ascii="Arial Narrow" w:hAnsi="Arial Narrow" w:cs="Arial"/>
              </w:rPr>
              <w:t>%</w:t>
            </w:r>
          </w:p>
        </w:tc>
        <w:tc>
          <w:tcPr>
            <w:tcW w:w="1890" w:type="dxa"/>
            <w:tcBorders>
              <w:top w:val="single" w:sz="4" w:space="0" w:color="000000"/>
              <w:left w:val="single" w:sz="4" w:space="0" w:color="000000"/>
              <w:bottom w:val="single" w:sz="4" w:space="0" w:color="000000"/>
            </w:tcBorders>
            <w:shd w:val="clear" w:color="auto" w:fill="auto"/>
            <w:vAlign w:val="center"/>
          </w:tcPr>
          <w:p w14:paraId="6AFF18FF" w14:textId="1BA5E979" w:rsidR="00C3165E" w:rsidRPr="00427B1B" w:rsidRDefault="00AC2EB1" w:rsidP="00596D86">
            <w:pPr>
              <w:pStyle w:val="NoSpacing"/>
              <w:jc w:val="right"/>
              <w:rPr>
                <w:rFonts w:ascii="Arial Narrow" w:hAnsi="Arial Narrow" w:cs="Arial"/>
              </w:rPr>
            </w:pPr>
            <w:r>
              <w:rPr>
                <w:rFonts w:ascii="Arial Narrow" w:hAnsi="Arial Narrow" w:cs="Arial"/>
              </w:rPr>
              <w:t>96.16 %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D30A" w14:textId="31565B1F" w:rsidR="00C3165E" w:rsidRPr="00427B1B" w:rsidRDefault="00CF4358" w:rsidP="00596D86">
            <w:pPr>
              <w:pStyle w:val="NoSpacing"/>
              <w:jc w:val="right"/>
              <w:rPr>
                <w:rFonts w:ascii="Arial Narrow" w:eastAsia="Arial Unicode MS" w:hAnsi="Arial Narrow" w:cs="Arial"/>
              </w:rPr>
            </w:pPr>
            <w:r>
              <w:rPr>
                <w:rFonts w:ascii="Arial Narrow" w:eastAsia="Arial Unicode MS" w:hAnsi="Arial Narrow" w:cs="Arial"/>
              </w:rPr>
              <w:t>46.81</w:t>
            </w:r>
          </w:p>
        </w:tc>
        <w:tc>
          <w:tcPr>
            <w:tcW w:w="1620" w:type="dxa"/>
            <w:tcBorders>
              <w:top w:val="single" w:sz="4" w:space="0" w:color="000000"/>
              <w:left w:val="single" w:sz="4" w:space="0" w:color="000000"/>
              <w:bottom w:val="single" w:sz="4" w:space="0" w:color="000000"/>
              <w:right w:val="single" w:sz="4" w:space="0" w:color="000000"/>
            </w:tcBorders>
            <w:vAlign w:val="center"/>
          </w:tcPr>
          <w:p w14:paraId="51A30FC2" w14:textId="6A1B8D02" w:rsidR="00C3165E" w:rsidRPr="00427B1B" w:rsidRDefault="00CF4358" w:rsidP="00596D86">
            <w:pPr>
              <w:pStyle w:val="NoSpacing"/>
              <w:jc w:val="right"/>
              <w:rPr>
                <w:rFonts w:ascii="Arial Narrow" w:eastAsia="Arial Unicode MS" w:hAnsi="Arial Narrow" w:cs="Arial"/>
              </w:rPr>
            </w:pPr>
            <w:r>
              <w:rPr>
                <w:rFonts w:ascii="Arial Narrow" w:eastAsia="Arial Unicode MS" w:hAnsi="Arial Narrow" w:cs="Arial"/>
              </w:rPr>
              <w:t>65.72 %</w:t>
            </w:r>
          </w:p>
        </w:tc>
      </w:tr>
    </w:tbl>
    <w:p w14:paraId="4766DFA1" w14:textId="1CEFC65C" w:rsidR="00960975" w:rsidRPr="00427B1B" w:rsidRDefault="00960975" w:rsidP="00606973">
      <w:pPr>
        <w:jc w:val="both"/>
        <w:rPr>
          <w:rFonts w:ascii="Arial Narrow" w:eastAsia="Gungsuh" w:hAnsi="Arial Narrow" w:cs="Arial"/>
          <w:kern w:val="1"/>
          <w:sz w:val="22"/>
          <w:szCs w:val="22"/>
          <w:lang w:eastAsia="ar-SA"/>
        </w:rPr>
      </w:pPr>
    </w:p>
    <w:p w14:paraId="435450A3" w14:textId="77777777" w:rsidR="00745C8E" w:rsidRPr="00427B1B" w:rsidRDefault="00745C8E" w:rsidP="00745C8E">
      <w:pPr>
        <w:jc w:val="both"/>
        <w:rPr>
          <w:rFonts w:ascii="Arial Narrow" w:eastAsia="Gungsuh" w:hAnsi="Arial Narrow" w:cs="Arial"/>
          <w:kern w:val="1"/>
          <w:sz w:val="22"/>
          <w:szCs w:val="22"/>
          <w:lang w:eastAsia="ar-SA"/>
        </w:rPr>
      </w:pPr>
    </w:p>
    <w:p w14:paraId="509DFBD4" w14:textId="1285A3E6" w:rsidR="00D62753" w:rsidRPr="00427B1B" w:rsidRDefault="00ED6ABB" w:rsidP="00606973">
      <w:pPr>
        <w:pStyle w:val="NoSpacing"/>
        <w:jc w:val="both"/>
        <w:rPr>
          <w:rFonts w:ascii="Arial Narrow" w:eastAsia="Gungsuh" w:hAnsi="Arial Narrow" w:cs="Arial"/>
          <w:b/>
          <w:bCs/>
          <w:szCs w:val="22"/>
          <w:u w:val="single"/>
          <w:lang w:eastAsia="ar-SA"/>
        </w:rPr>
      </w:pPr>
      <w:r w:rsidRPr="00427B1B">
        <w:rPr>
          <w:rFonts w:ascii="Arial Narrow" w:hAnsi="Arial Narrow" w:cs="Arial"/>
          <w:b/>
          <w:szCs w:val="22"/>
          <w:u w:val="single"/>
        </w:rPr>
        <w:t xml:space="preserve">ACP Achievement in </w:t>
      </w:r>
      <w:r w:rsidR="00D62753" w:rsidRPr="00427B1B">
        <w:rPr>
          <w:rFonts w:ascii="Arial Narrow" w:hAnsi="Arial Narrow" w:cs="Arial"/>
          <w:b/>
          <w:szCs w:val="22"/>
          <w:u w:val="single"/>
        </w:rPr>
        <w:t>Agri Loans</w:t>
      </w:r>
      <w:r w:rsidRPr="00427B1B">
        <w:rPr>
          <w:rFonts w:ascii="Arial Narrow" w:hAnsi="Arial Narrow" w:cs="Arial"/>
          <w:b/>
          <w:szCs w:val="22"/>
          <w:u w:val="single"/>
        </w:rPr>
        <w:t xml:space="preserve"> for the </w:t>
      </w:r>
      <w:r w:rsidR="00D62753" w:rsidRPr="00427B1B">
        <w:rPr>
          <w:rFonts w:ascii="Arial Narrow" w:hAnsi="Arial Narrow" w:cs="Arial"/>
          <w:b/>
          <w:szCs w:val="22"/>
          <w:u w:val="single"/>
        </w:rPr>
        <w:t xml:space="preserve">Quarter </w:t>
      </w:r>
      <w:r w:rsidRPr="00427B1B">
        <w:rPr>
          <w:rFonts w:ascii="Arial Narrow" w:hAnsi="Arial Narrow" w:cs="Arial"/>
          <w:b/>
          <w:szCs w:val="22"/>
          <w:u w:val="single"/>
        </w:rPr>
        <w:t xml:space="preserve">ending </w:t>
      </w:r>
      <w:r w:rsidR="00827ED1">
        <w:rPr>
          <w:rFonts w:ascii="Arial Narrow" w:hAnsi="Arial Narrow" w:cs="Arial"/>
          <w:b/>
          <w:szCs w:val="22"/>
          <w:u w:val="single"/>
        </w:rPr>
        <w:t>December</w:t>
      </w:r>
      <w:r w:rsidR="00A92061" w:rsidRPr="00427B1B">
        <w:rPr>
          <w:rFonts w:ascii="Arial Narrow" w:hAnsi="Arial Narrow" w:cs="Arial"/>
          <w:b/>
          <w:szCs w:val="22"/>
          <w:u w:val="single"/>
        </w:rPr>
        <w:t xml:space="preserve"> 2022</w:t>
      </w:r>
      <w:r w:rsidR="00AA1C24" w:rsidRPr="00427B1B">
        <w:rPr>
          <w:rFonts w:ascii="Arial Narrow" w:hAnsi="Arial Narrow" w:cs="Arial"/>
          <w:b/>
          <w:szCs w:val="22"/>
          <w:u w:val="single"/>
        </w:rPr>
        <w:t xml:space="preserve"> (</w:t>
      </w:r>
      <w:r w:rsidR="00D62753" w:rsidRPr="00427B1B">
        <w:rPr>
          <w:rFonts w:ascii="Arial Narrow" w:eastAsia="Gungsuh" w:hAnsi="Arial Narrow" w:cs="Arial"/>
          <w:b/>
          <w:bCs/>
          <w:szCs w:val="22"/>
          <w:u w:val="single"/>
          <w:lang w:eastAsia="ar-SA"/>
        </w:rPr>
        <w:t xml:space="preserve">Bank </w:t>
      </w:r>
      <w:r w:rsidR="00D62753" w:rsidRPr="00031357">
        <w:rPr>
          <w:rFonts w:ascii="Arial Narrow" w:eastAsia="Gungsuh" w:hAnsi="Arial Narrow" w:cs="Arial"/>
          <w:b/>
          <w:bCs/>
          <w:szCs w:val="22"/>
          <w:u w:val="single"/>
          <w:lang w:eastAsia="ar-SA"/>
        </w:rPr>
        <w:t xml:space="preserve">wise details in page </w:t>
      </w:r>
      <w:r w:rsidR="00741691" w:rsidRPr="00031357">
        <w:rPr>
          <w:rFonts w:ascii="Arial Narrow" w:eastAsia="Gungsuh" w:hAnsi="Arial Narrow" w:cs="Arial"/>
          <w:b/>
          <w:bCs/>
          <w:szCs w:val="22"/>
          <w:u w:val="single"/>
          <w:lang w:eastAsia="ar-SA"/>
        </w:rPr>
        <w:t>N</w:t>
      </w:r>
      <w:r w:rsidR="00D62753" w:rsidRPr="00031357">
        <w:rPr>
          <w:rFonts w:ascii="Arial Narrow" w:eastAsia="Gungsuh" w:hAnsi="Arial Narrow" w:cs="Arial"/>
          <w:b/>
          <w:bCs/>
          <w:szCs w:val="22"/>
          <w:u w:val="single"/>
          <w:lang w:eastAsia="ar-SA"/>
        </w:rPr>
        <w:t>o</w:t>
      </w:r>
      <w:r w:rsidR="00BC49E3" w:rsidRPr="00031357">
        <w:rPr>
          <w:rFonts w:ascii="Arial Narrow" w:eastAsia="Gungsuh" w:hAnsi="Arial Narrow" w:cs="Arial"/>
          <w:b/>
          <w:bCs/>
          <w:szCs w:val="22"/>
          <w:u w:val="single"/>
          <w:lang w:eastAsia="ar-SA"/>
        </w:rPr>
        <w:t>.</w:t>
      </w:r>
      <w:r w:rsidR="00031357" w:rsidRPr="00031357">
        <w:rPr>
          <w:rFonts w:ascii="Arial Narrow" w:eastAsia="Gungsuh" w:hAnsi="Arial Narrow" w:cs="Arial"/>
          <w:b/>
          <w:bCs/>
          <w:szCs w:val="22"/>
          <w:u w:val="single"/>
          <w:lang w:eastAsia="ar-SA"/>
        </w:rPr>
        <w:t>58</w:t>
      </w:r>
      <w:r w:rsidR="00AA1C24" w:rsidRPr="00031357">
        <w:rPr>
          <w:rFonts w:ascii="Arial Narrow" w:eastAsia="Gungsuh" w:hAnsi="Arial Narrow" w:cs="Arial"/>
          <w:b/>
          <w:bCs/>
          <w:szCs w:val="22"/>
          <w:u w:val="single"/>
          <w:lang w:eastAsia="ar-SA"/>
        </w:rPr>
        <w:t>)</w:t>
      </w:r>
    </w:p>
    <w:p w14:paraId="255E50E8" w14:textId="77777777" w:rsidR="00BC49E3" w:rsidRPr="00427B1B" w:rsidRDefault="00BC49E3" w:rsidP="00800DAC">
      <w:pPr>
        <w:pStyle w:val="NoSpacing"/>
        <w:jc w:val="both"/>
        <w:rPr>
          <w:rFonts w:ascii="Arial Narrow" w:hAnsi="Arial Narrow" w:cs="Arial"/>
        </w:rPr>
      </w:pPr>
    </w:p>
    <w:p w14:paraId="57D2D3C6" w14:textId="5EEBCE3E" w:rsidR="007D21A1" w:rsidRDefault="007D21A1" w:rsidP="00800DAC">
      <w:pPr>
        <w:pStyle w:val="NoSpacing"/>
        <w:jc w:val="both"/>
        <w:rPr>
          <w:rFonts w:ascii="Arial Narrow" w:hAnsi="Arial Narrow" w:cs="Arial"/>
        </w:rPr>
      </w:pPr>
      <w:r w:rsidRPr="00427B1B">
        <w:rPr>
          <w:rFonts w:ascii="Arial Narrow" w:hAnsi="Arial Narrow" w:cs="Arial"/>
        </w:rPr>
        <w:t>The Total Agriculture Loans sanctioned during</w:t>
      </w:r>
      <w:r w:rsidR="00ED6ABB" w:rsidRPr="00427B1B">
        <w:rPr>
          <w:rFonts w:ascii="Arial Narrow" w:hAnsi="Arial Narrow" w:cs="Arial"/>
        </w:rPr>
        <w:t xml:space="preserve"> the Quarter ending</w:t>
      </w:r>
      <w:r w:rsidR="00230B48">
        <w:rPr>
          <w:rFonts w:ascii="Arial Narrow" w:hAnsi="Arial Narrow" w:cs="Arial"/>
        </w:rPr>
        <w:t xml:space="preserve"> December</w:t>
      </w:r>
      <w:r w:rsidR="00954F99" w:rsidRPr="00427B1B">
        <w:rPr>
          <w:rFonts w:ascii="Arial Narrow" w:hAnsi="Arial Narrow" w:cs="Arial"/>
        </w:rPr>
        <w:t xml:space="preserve"> 2022</w:t>
      </w:r>
      <w:r w:rsidRPr="00427B1B">
        <w:rPr>
          <w:rFonts w:ascii="Arial Narrow" w:hAnsi="Arial Narrow" w:cs="Arial"/>
        </w:rPr>
        <w:t xml:space="preserve"> is </w:t>
      </w:r>
      <w:r w:rsidR="008C5D04" w:rsidRPr="00427B1B">
        <w:rPr>
          <w:rFonts w:ascii="Arial" w:hAnsi="Arial" w:cs="Arial"/>
        </w:rPr>
        <w:t>₹</w:t>
      </w:r>
      <w:r w:rsidR="00C0015B" w:rsidRPr="00427B1B">
        <w:rPr>
          <w:rFonts w:ascii="Arial" w:hAnsi="Arial" w:cs="Arial"/>
        </w:rPr>
        <w:t>.</w:t>
      </w:r>
      <w:r w:rsidR="000347F8">
        <w:rPr>
          <w:rFonts w:ascii="Arial" w:hAnsi="Arial" w:cs="Arial"/>
        </w:rPr>
        <w:t>2</w:t>
      </w:r>
      <w:r w:rsidR="00C0015B" w:rsidRPr="00427B1B">
        <w:rPr>
          <w:rFonts w:ascii="Arial" w:hAnsi="Arial" w:cs="Arial"/>
        </w:rPr>
        <w:t>11.</w:t>
      </w:r>
      <w:r w:rsidR="000347F8">
        <w:rPr>
          <w:rFonts w:ascii="Arial" w:hAnsi="Arial" w:cs="Arial"/>
        </w:rPr>
        <w:t>30</w:t>
      </w:r>
      <w:r w:rsidR="00800DAC" w:rsidRPr="00427B1B">
        <w:rPr>
          <w:rFonts w:ascii="Arial Narrow" w:hAnsi="Arial Narrow" w:cs="Arial"/>
          <w:b/>
          <w:bCs/>
        </w:rPr>
        <w:t xml:space="preserve"> </w:t>
      </w:r>
      <w:r w:rsidRPr="00427B1B">
        <w:rPr>
          <w:rFonts w:ascii="Arial Narrow" w:hAnsi="Arial Narrow" w:cs="Arial"/>
          <w:b/>
          <w:bCs/>
        </w:rPr>
        <w:t>Crores</w:t>
      </w:r>
      <w:r w:rsidRPr="00427B1B">
        <w:rPr>
          <w:rFonts w:ascii="Arial Narrow" w:hAnsi="Arial Narrow" w:cs="Arial"/>
        </w:rPr>
        <w:t xml:space="preserve">, out of </w:t>
      </w:r>
      <w:proofErr w:type="gramStart"/>
      <w:r w:rsidRPr="00427B1B">
        <w:rPr>
          <w:rFonts w:ascii="Arial Narrow" w:hAnsi="Arial Narrow" w:cs="Arial"/>
        </w:rPr>
        <w:t xml:space="preserve">which </w:t>
      </w:r>
      <w:r w:rsidR="00C40E1B" w:rsidRPr="00427B1B">
        <w:rPr>
          <w:rFonts w:ascii="Arial Narrow" w:hAnsi="Arial Narrow" w:cs="Arial"/>
        </w:rPr>
        <w:t xml:space="preserve"> </w:t>
      </w:r>
      <w:r w:rsidR="00A54AD9">
        <w:rPr>
          <w:rFonts w:ascii="Arial Narrow" w:hAnsi="Arial Narrow" w:cs="Arial"/>
        </w:rPr>
        <w:t>11105</w:t>
      </w:r>
      <w:proofErr w:type="gramEnd"/>
      <w:r w:rsidR="008A52EF" w:rsidRPr="00427B1B">
        <w:rPr>
          <w:rFonts w:ascii="Arial Narrow" w:hAnsi="Arial Narrow" w:cs="Arial"/>
        </w:rPr>
        <w:t xml:space="preserve"> KCC </w:t>
      </w:r>
      <w:r w:rsidR="00241629" w:rsidRPr="00427B1B">
        <w:rPr>
          <w:rFonts w:ascii="Arial Narrow" w:hAnsi="Arial Narrow" w:cs="Arial"/>
        </w:rPr>
        <w:t xml:space="preserve">loans </w:t>
      </w:r>
      <w:r w:rsidR="00A54AD9">
        <w:rPr>
          <w:rFonts w:ascii="Arial Narrow" w:hAnsi="Arial Narrow" w:cs="Arial"/>
        </w:rPr>
        <w:t xml:space="preserve">accounts </w:t>
      </w:r>
      <w:r w:rsidR="00241629" w:rsidRPr="00427B1B">
        <w:rPr>
          <w:rFonts w:ascii="Arial Narrow" w:hAnsi="Arial Narrow" w:cs="Arial"/>
        </w:rPr>
        <w:t>were</w:t>
      </w:r>
      <w:r w:rsidRPr="00427B1B">
        <w:rPr>
          <w:rFonts w:ascii="Arial Narrow" w:hAnsi="Arial Narrow" w:cs="Arial"/>
        </w:rPr>
        <w:t xml:space="preserve"> sanctioned </w:t>
      </w:r>
      <w:r w:rsidRPr="00427B1B">
        <w:rPr>
          <w:rFonts w:ascii="Arial Narrow" w:hAnsi="Arial Narrow" w:cs="Arial"/>
          <w:b/>
          <w:bCs/>
        </w:rPr>
        <w:t xml:space="preserve">for </w:t>
      </w:r>
      <w:r w:rsidR="00387E01" w:rsidRPr="00427B1B">
        <w:rPr>
          <w:rFonts w:ascii="Arial Narrow" w:hAnsi="Arial" w:cs="Arial"/>
          <w:b/>
          <w:bCs/>
        </w:rPr>
        <w:t>₹</w:t>
      </w:r>
      <w:r w:rsidR="00E05A5A" w:rsidRPr="00427B1B">
        <w:rPr>
          <w:rFonts w:ascii="Arial Narrow" w:hAnsi="Arial" w:cs="Arial"/>
          <w:b/>
          <w:bCs/>
        </w:rPr>
        <w:t>.</w:t>
      </w:r>
      <w:r w:rsidR="00A54AD9">
        <w:rPr>
          <w:rFonts w:ascii="Arial Narrow" w:hAnsi="Arial" w:cs="Arial"/>
          <w:b/>
          <w:bCs/>
        </w:rPr>
        <w:t>109.28</w:t>
      </w:r>
      <w:r w:rsidR="00B74225" w:rsidRPr="00427B1B">
        <w:rPr>
          <w:rFonts w:ascii="Arial Narrow" w:hAnsi="Arial Narrow" w:cs="Arial"/>
          <w:b/>
          <w:bCs/>
        </w:rPr>
        <w:t xml:space="preserve"> </w:t>
      </w:r>
      <w:r w:rsidR="008539B7" w:rsidRPr="00427B1B">
        <w:rPr>
          <w:rFonts w:ascii="Arial Narrow" w:hAnsi="Arial Narrow" w:cs="Arial"/>
          <w:b/>
          <w:bCs/>
        </w:rPr>
        <w:t>Crores</w:t>
      </w:r>
      <w:r w:rsidRPr="00427B1B">
        <w:rPr>
          <w:rFonts w:ascii="Arial Narrow" w:hAnsi="Arial Narrow" w:cs="Arial"/>
        </w:rPr>
        <w:t>.</w:t>
      </w:r>
    </w:p>
    <w:p w14:paraId="175413FE" w14:textId="0F8FA73B" w:rsidR="001113C7" w:rsidRDefault="001113C7" w:rsidP="00800DAC">
      <w:pPr>
        <w:pStyle w:val="NoSpacing"/>
        <w:jc w:val="both"/>
        <w:rPr>
          <w:rFonts w:ascii="Arial Narrow" w:hAnsi="Arial Narrow" w:cs="Arial"/>
        </w:rPr>
      </w:pPr>
    </w:p>
    <w:p w14:paraId="4A998B68" w14:textId="191920D9" w:rsidR="00D778C8" w:rsidRDefault="00D778C8" w:rsidP="00800DAC">
      <w:pPr>
        <w:pStyle w:val="NoSpacing"/>
        <w:jc w:val="both"/>
        <w:rPr>
          <w:rFonts w:ascii="Arial Narrow" w:hAnsi="Arial Narrow" w:cs="Arial"/>
        </w:rPr>
      </w:pPr>
    </w:p>
    <w:p w14:paraId="287F529C" w14:textId="43E3CC1B" w:rsidR="009513EE" w:rsidRPr="00B571D1" w:rsidRDefault="00D778C8" w:rsidP="00800DAC">
      <w:pPr>
        <w:pStyle w:val="NoSpacing"/>
        <w:jc w:val="both"/>
        <w:rPr>
          <w:rFonts w:ascii="Arial Narrow" w:hAnsi="Arial Narrow" w:cs="Arial"/>
          <w:b/>
          <w:bCs/>
          <w:sz w:val="28"/>
          <w:szCs w:val="28"/>
          <w:u w:val="single"/>
        </w:rPr>
      </w:pPr>
      <w:r w:rsidRPr="0087229B">
        <w:rPr>
          <w:rFonts w:ascii="Arial Narrow" w:hAnsi="Arial Narrow" w:cs="Arial"/>
          <w:b/>
          <w:bCs/>
          <w:sz w:val="28"/>
          <w:szCs w:val="28"/>
          <w:u w:val="single"/>
        </w:rPr>
        <w:t xml:space="preserve">Agenda No.4 </w:t>
      </w:r>
      <w:r w:rsidR="004C0968" w:rsidRPr="0087229B">
        <w:rPr>
          <w:rFonts w:ascii="Arial Narrow" w:hAnsi="Arial Narrow" w:cs="Arial"/>
          <w:b/>
          <w:bCs/>
          <w:sz w:val="28"/>
          <w:szCs w:val="28"/>
          <w:u w:val="single"/>
        </w:rPr>
        <w:t>–</w:t>
      </w:r>
      <w:r w:rsidRPr="0087229B">
        <w:rPr>
          <w:rFonts w:ascii="Arial Narrow" w:hAnsi="Arial Narrow" w:cs="Arial"/>
          <w:b/>
          <w:bCs/>
          <w:sz w:val="28"/>
          <w:szCs w:val="28"/>
          <w:u w:val="single"/>
        </w:rPr>
        <w:t xml:space="preserve"> </w:t>
      </w:r>
      <w:r w:rsidR="00B0104B" w:rsidRPr="0087229B">
        <w:rPr>
          <w:rFonts w:ascii="Arial Narrow" w:hAnsi="Arial Narrow" w:cs="Arial"/>
          <w:b/>
          <w:bCs/>
          <w:sz w:val="28"/>
          <w:szCs w:val="28"/>
          <w:u w:val="single"/>
        </w:rPr>
        <w:t xml:space="preserve">Review of Financial Inclusion &amp; Financial Literacy initiatives – Progress and </w:t>
      </w:r>
      <w:r w:rsidR="00DE258A" w:rsidRPr="0087229B">
        <w:rPr>
          <w:rFonts w:ascii="Arial Narrow" w:hAnsi="Arial Narrow" w:cs="Arial"/>
          <w:b/>
          <w:bCs/>
          <w:sz w:val="28"/>
          <w:szCs w:val="28"/>
          <w:u w:val="single"/>
        </w:rPr>
        <w:t>Assessment</w:t>
      </w:r>
      <w:r w:rsidR="00B0104B" w:rsidRPr="0087229B">
        <w:rPr>
          <w:rFonts w:ascii="Arial Narrow" w:hAnsi="Arial Narrow" w:cs="Arial"/>
          <w:b/>
          <w:bCs/>
          <w:sz w:val="28"/>
          <w:szCs w:val="28"/>
          <w:u w:val="single"/>
        </w:rPr>
        <w:t xml:space="preserve"> under National strategy of Financial Inclusion.</w:t>
      </w:r>
    </w:p>
    <w:p w14:paraId="4338E686" w14:textId="78F06942" w:rsidR="008F1CF8" w:rsidRDefault="008F1CF8" w:rsidP="00800DAC">
      <w:pPr>
        <w:pStyle w:val="NoSpacing"/>
        <w:jc w:val="both"/>
        <w:rPr>
          <w:rFonts w:ascii="Arial Narrow" w:hAnsi="Arial Narrow" w:cs="Arial"/>
          <w:b/>
          <w:bCs/>
          <w:sz w:val="24"/>
          <w:szCs w:val="24"/>
          <w:u w:val="single"/>
        </w:rPr>
      </w:pPr>
    </w:p>
    <w:p w14:paraId="221F347A" w14:textId="77777777" w:rsidR="008F1CF8" w:rsidRPr="008F1CF8" w:rsidRDefault="008F1CF8" w:rsidP="008F1CF8">
      <w:pPr>
        <w:pStyle w:val="NoSpacing"/>
        <w:numPr>
          <w:ilvl w:val="0"/>
          <w:numId w:val="12"/>
        </w:numPr>
        <w:jc w:val="both"/>
        <w:rPr>
          <w:rFonts w:ascii="Arial Narrow" w:hAnsi="Arial Narrow" w:cs="Arial"/>
          <w:b/>
          <w:bCs/>
          <w:sz w:val="24"/>
          <w:szCs w:val="24"/>
          <w:u w:val="single"/>
        </w:rPr>
      </w:pPr>
      <w:r w:rsidRPr="008F1CF8">
        <w:rPr>
          <w:rFonts w:ascii="Arial Narrow" w:hAnsi="Arial Narrow" w:cs="Arial"/>
          <w:b/>
          <w:bCs/>
          <w:sz w:val="24"/>
          <w:szCs w:val="24"/>
          <w:u w:val="single"/>
        </w:rPr>
        <w:t>ACCESS INDICATORS</w:t>
      </w:r>
    </w:p>
    <w:p w14:paraId="4D67954D" w14:textId="77777777" w:rsidR="009513EE" w:rsidRDefault="009513EE" w:rsidP="00800DAC">
      <w:pPr>
        <w:pStyle w:val="NoSpacing"/>
        <w:jc w:val="both"/>
        <w:rPr>
          <w:rFonts w:ascii="Arial Narrow" w:hAnsi="Arial Narrow" w:cs="Arial"/>
          <w:b/>
          <w:bCs/>
          <w:sz w:val="24"/>
          <w:szCs w:val="24"/>
          <w:u w:val="single"/>
        </w:rPr>
      </w:pPr>
    </w:p>
    <w:p w14:paraId="0A30F05D" w14:textId="1281CFD1" w:rsidR="00B34C5B" w:rsidRDefault="00D93E6F" w:rsidP="00800DAC">
      <w:pPr>
        <w:pStyle w:val="NoSpacing"/>
        <w:jc w:val="both"/>
        <w:rPr>
          <w:rFonts w:ascii="Arial Narrow" w:hAnsi="Arial Narrow" w:cs="Arial"/>
          <w:sz w:val="24"/>
          <w:szCs w:val="24"/>
        </w:rPr>
      </w:pPr>
      <w:r w:rsidRPr="00D93E6F">
        <w:rPr>
          <w:rFonts w:ascii="Arial Narrow" w:hAnsi="Arial Narrow" w:cs="Arial"/>
          <w:sz w:val="24"/>
          <w:szCs w:val="24"/>
        </w:rPr>
        <w:t>(a). Physical Access Indicators include the number of ba</w:t>
      </w:r>
      <w:r>
        <w:rPr>
          <w:rFonts w:ascii="Arial Narrow" w:hAnsi="Arial Narrow" w:cs="Arial"/>
          <w:sz w:val="24"/>
          <w:szCs w:val="24"/>
        </w:rPr>
        <w:t>n</w:t>
      </w:r>
      <w:r w:rsidRPr="00D93E6F">
        <w:rPr>
          <w:rFonts w:ascii="Arial Narrow" w:hAnsi="Arial Narrow" w:cs="Arial"/>
          <w:sz w:val="24"/>
          <w:szCs w:val="24"/>
        </w:rPr>
        <w:t>k branch</w:t>
      </w:r>
      <w:r w:rsidR="00664DD1">
        <w:rPr>
          <w:rFonts w:ascii="Arial Narrow" w:hAnsi="Arial Narrow" w:cs="Arial"/>
          <w:sz w:val="24"/>
          <w:szCs w:val="24"/>
        </w:rPr>
        <w:t>es</w:t>
      </w:r>
      <w:r w:rsidRPr="00D93E6F">
        <w:rPr>
          <w:rFonts w:ascii="Arial Narrow" w:hAnsi="Arial Narrow" w:cs="Arial"/>
          <w:sz w:val="24"/>
          <w:szCs w:val="24"/>
        </w:rPr>
        <w:t>, BC outlets and ATMs per lac population across the State</w:t>
      </w:r>
      <w:r w:rsidR="00664DD1">
        <w:rPr>
          <w:rFonts w:ascii="Arial Narrow" w:hAnsi="Arial Narrow" w:cs="Arial"/>
          <w:sz w:val="24"/>
          <w:szCs w:val="24"/>
        </w:rPr>
        <w:t xml:space="preserve"> during the last three financial year as follows:</w:t>
      </w:r>
    </w:p>
    <w:p w14:paraId="23253F0E" w14:textId="33439CDD" w:rsidR="00664DD1" w:rsidRDefault="00B61883" w:rsidP="00800DAC">
      <w:pPr>
        <w:pStyle w:val="NoSpacing"/>
        <w:jc w:val="both"/>
        <w:rPr>
          <w:rFonts w:ascii="Arial Narrow" w:hAnsi="Arial Narrow" w:cs="Arial"/>
          <w:sz w:val="24"/>
          <w:szCs w:val="24"/>
        </w:rPr>
      </w:pPr>
      <w:r>
        <w:rPr>
          <w:rFonts w:ascii="Arial Narrow" w:hAnsi="Arial Narrow" w:cs="Arial"/>
          <w:sz w:val="24"/>
          <w:szCs w:val="24"/>
        </w:rPr>
        <w:t>D</w:t>
      </w:r>
      <w:r w:rsidR="002120BC" w:rsidRPr="00635CD4">
        <w:rPr>
          <w:rFonts w:ascii="Arial Narrow" w:hAnsi="Arial Narrow" w:cs="Arial"/>
          <w:sz w:val="24"/>
          <w:szCs w:val="24"/>
        </w:rPr>
        <w:t>etails in Page-</w:t>
      </w:r>
      <w:r w:rsidR="00635CD4" w:rsidRPr="00635CD4">
        <w:rPr>
          <w:rFonts w:ascii="Arial Narrow" w:hAnsi="Arial Narrow" w:cs="Arial"/>
          <w:sz w:val="24"/>
          <w:szCs w:val="24"/>
        </w:rPr>
        <w:t>138</w:t>
      </w:r>
    </w:p>
    <w:p w14:paraId="5411DC82" w14:textId="77777777" w:rsidR="00B34C5B" w:rsidRDefault="00B34C5B" w:rsidP="00800DAC">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1660"/>
        <w:gridCol w:w="2680"/>
        <w:gridCol w:w="2680"/>
        <w:gridCol w:w="2680"/>
        <w:gridCol w:w="2680"/>
      </w:tblGrid>
      <w:tr w:rsidR="00690D56" w:rsidRPr="00690D56" w14:paraId="3CDE08D7" w14:textId="77777777" w:rsidTr="00690D56">
        <w:trPr>
          <w:trHeight w:val="375"/>
        </w:trPr>
        <w:tc>
          <w:tcPr>
            <w:tcW w:w="12380" w:type="dxa"/>
            <w:gridSpan w:val="5"/>
            <w:noWrap/>
            <w:hideMark/>
          </w:tcPr>
          <w:p w14:paraId="3267380D" w14:textId="77777777" w:rsidR="00690D56" w:rsidRPr="000B0DC0" w:rsidRDefault="00690D56" w:rsidP="000B0DC0">
            <w:pPr>
              <w:pStyle w:val="NoSpacing"/>
              <w:jc w:val="center"/>
              <w:rPr>
                <w:rFonts w:ascii="Arial Narrow" w:hAnsi="Arial Narrow" w:cs="Arial"/>
                <w:b/>
                <w:bCs/>
                <w:sz w:val="24"/>
                <w:szCs w:val="24"/>
              </w:rPr>
            </w:pPr>
            <w:r w:rsidRPr="000B0DC0">
              <w:rPr>
                <w:rFonts w:ascii="Arial Narrow" w:hAnsi="Arial Narrow" w:cs="Arial"/>
                <w:b/>
                <w:bCs/>
                <w:sz w:val="24"/>
                <w:szCs w:val="24"/>
              </w:rPr>
              <w:t>Quantitative Parameters - Physical Access Indicators</w:t>
            </w:r>
          </w:p>
        </w:tc>
      </w:tr>
      <w:tr w:rsidR="00690D56" w:rsidRPr="00690D56" w14:paraId="760BE128" w14:textId="77777777" w:rsidTr="00690D56">
        <w:trPr>
          <w:trHeight w:val="945"/>
        </w:trPr>
        <w:tc>
          <w:tcPr>
            <w:tcW w:w="1660" w:type="dxa"/>
            <w:hideMark/>
          </w:tcPr>
          <w:p w14:paraId="2D05E9D6"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 </w:t>
            </w:r>
          </w:p>
        </w:tc>
        <w:tc>
          <w:tcPr>
            <w:tcW w:w="2680" w:type="dxa"/>
            <w:hideMark/>
          </w:tcPr>
          <w:p w14:paraId="56E88664"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t>Physical access indicator as on March-2020/ Per one Lac population</w:t>
            </w:r>
          </w:p>
        </w:tc>
        <w:tc>
          <w:tcPr>
            <w:tcW w:w="2680" w:type="dxa"/>
            <w:hideMark/>
          </w:tcPr>
          <w:p w14:paraId="31788764"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t>Physical access indicator as on March-2021/ Per one Lac population</w:t>
            </w:r>
          </w:p>
        </w:tc>
        <w:tc>
          <w:tcPr>
            <w:tcW w:w="2680" w:type="dxa"/>
            <w:hideMark/>
          </w:tcPr>
          <w:p w14:paraId="77EED1BB"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t>Physical access indicator as on March-2022/ Per one Lac population</w:t>
            </w:r>
          </w:p>
        </w:tc>
        <w:tc>
          <w:tcPr>
            <w:tcW w:w="2680" w:type="dxa"/>
            <w:hideMark/>
          </w:tcPr>
          <w:p w14:paraId="1FF0DAF0"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t>Physical access indicator as on December-2022/ Per one Lac population</w:t>
            </w:r>
          </w:p>
        </w:tc>
      </w:tr>
      <w:tr w:rsidR="00690D56" w:rsidRPr="00690D56" w14:paraId="58B66CDA" w14:textId="77777777" w:rsidTr="00690D56">
        <w:trPr>
          <w:trHeight w:val="600"/>
        </w:trPr>
        <w:tc>
          <w:tcPr>
            <w:tcW w:w="1660" w:type="dxa"/>
            <w:hideMark/>
          </w:tcPr>
          <w:p w14:paraId="40C9AFAC"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t>Number of Bank Branches</w:t>
            </w:r>
          </w:p>
        </w:tc>
        <w:tc>
          <w:tcPr>
            <w:tcW w:w="2680" w:type="dxa"/>
            <w:noWrap/>
            <w:hideMark/>
          </w:tcPr>
          <w:p w14:paraId="146521F1"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14.49</w:t>
            </w:r>
          </w:p>
        </w:tc>
        <w:tc>
          <w:tcPr>
            <w:tcW w:w="2680" w:type="dxa"/>
            <w:noWrap/>
            <w:hideMark/>
          </w:tcPr>
          <w:p w14:paraId="06D3E6D5"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14.36</w:t>
            </w:r>
          </w:p>
        </w:tc>
        <w:tc>
          <w:tcPr>
            <w:tcW w:w="2680" w:type="dxa"/>
            <w:noWrap/>
            <w:hideMark/>
          </w:tcPr>
          <w:p w14:paraId="0A4B2969"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14.29</w:t>
            </w:r>
          </w:p>
        </w:tc>
        <w:tc>
          <w:tcPr>
            <w:tcW w:w="2680" w:type="dxa"/>
            <w:noWrap/>
            <w:hideMark/>
          </w:tcPr>
          <w:p w14:paraId="0080652F"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14.46</w:t>
            </w:r>
          </w:p>
        </w:tc>
      </w:tr>
      <w:tr w:rsidR="00690D56" w:rsidRPr="00690D56" w14:paraId="07BD2EEA" w14:textId="77777777" w:rsidTr="00425861">
        <w:trPr>
          <w:trHeight w:val="440"/>
        </w:trPr>
        <w:tc>
          <w:tcPr>
            <w:tcW w:w="1660" w:type="dxa"/>
            <w:hideMark/>
          </w:tcPr>
          <w:p w14:paraId="697ACA8D"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t>Number of BC Outlets</w:t>
            </w:r>
          </w:p>
        </w:tc>
        <w:tc>
          <w:tcPr>
            <w:tcW w:w="2680" w:type="dxa"/>
            <w:noWrap/>
            <w:hideMark/>
          </w:tcPr>
          <w:p w14:paraId="26B962FC"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18.01</w:t>
            </w:r>
          </w:p>
        </w:tc>
        <w:tc>
          <w:tcPr>
            <w:tcW w:w="2680" w:type="dxa"/>
            <w:noWrap/>
            <w:hideMark/>
          </w:tcPr>
          <w:p w14:paraId="31171645"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25.08</w:t>
            </w:r>
          </w:p>
        </w:tc>
        <w:tc>
          <w:tcPr>
            <w:tcW w:w="2680" w:type="dxa"/>
            <w:noWrap/>
            <w:hideMark/>
          </w:tcPr>
          <w:p w14:paraId="5DBE1BCC"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29.29</w:t>
            </w:r>
          </w:p>
        </w:tc>
        <w:tc>
          <w:tcPr>
            <w:tcW w:w="2680" w:type="dxa"/>
            <w:noWrap/>
            <w:hideMark/>
          </w:tcPr>
          <w:p w14:paraId="613D4CEE"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46.19</w:t>
            </w:r>
          </w:p>
        </w:tc>
      </w:tr>
      <w:tr w:rsidR="00690D56" w:rsidRPr="00690D56" w14:paraId="7C5EDDB2" w14:textId="77777777" w:rsidTr="00690D56">
        <w:trPr>
          <w:trHeight w:val="600"/>
        </w:trPr>
        <w:tc>
          <w:tcPr>
            <w:tcW w:w="1660" w:type="dxa"/>
            <w:hideMark/>
          </w:tcPr>
          <w:p w14:paraId="7FBD826C" w14:textId="77777777" w:rsidR="00690D56" w:rsidRPr="00690D56" w:rsidRDefault="00690D56" w:rsidP="00690D56">
            <w:pPr>
              <w:pStyle w:val="NoSpacing"/>
              <w:jc w:val="both"/>
              <w:rPr>
                <w:rFonts w:ascii="Arial Narrow" w:hAnsi="Arial Narrow" w:cs="Arial"/>
                <w:b/>
                <w:bCs/>
              </w:rPr>
            </w:pPr>
            <w:r w:rsidRPr="00690D56">
              <w:rPr>
                <w:rFonts w:ascii="Arial Narrow" w:hAnsi="Arial Narrow" w:cs="Arial"/>
                <w:b/>
                <w:bCs/>
              </w:rPr>
              <w:lastRenderedPageBreak/>
              <w:t>Number of ATMs</w:t>
            </w:r>
          </w:p>
        </w:tc>
        <w:tc>
          <w:tcPr>
            <w:tcW w:w="2680" w:type="dxa"/>
            <w:noWrap/>
            <w:hideMark/>
          </w:tcPr>
          <w:p w14:paraId="24416B03"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14.09</w:t>
            </w:r>
          </w:p>
        </w:tc>
        <w:tc>
          <w:tcPr>
            <w:tcW w:w="2680" w:type="dxa"/>
            <w:noWrap/>
            <w:hideMark/>
          </w:tcPr>
          <w:p w14:paraId="7CB31CA4"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14.47</w:t>
            </w:r>
          </w:p>
        </w:tc>
        <w:tc>
          <w:tcPr>
            <w:tcW w:w="2680" w:type="dxa"/>
            <w:noWrap/>
            <w:hideMark/>
          </w:tcPr>
          <w:p w14:paraId="7E5EB583"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15.77</w:t>
            </w:r>
          </w:p>
        </w:tc>
        <w:tc>
          <w:tcPr>
            <w:tcW w:w="2680" w:type="dxa"/>
            <w:noWrap/>
            <w:hideMark/>
          </w:tcPr>
          <w:p w14:paraId="12665F33" w14:textId="77777777" w:rsidR="00690D56" w:rsidRPr="00690D56" w:rsidRDefault="00690D56" w:rsidP="00690D56">
            <w:pPr>
              <w:pStyle w:val="NoSpacing"/>
              <w:jc w:val="both"/>
              <w:rPr>
                <w:rFonts w:ascii="Arial Narrow" w:hAnsi="Arial Narrow" w:cs="Arial"/>
              </w:rPr>
            </w:pPr>
            <w:r w:rsidRPr="00690D56">
              <w:rPr>
                <w:rFonts w:ascii="Arial Narrow" w:hAnsi="Arial Narrow" w:cs="Arial"/>
              </w:rPr>
              <w:t>15.95</w:t>
            </w:r>
          </w:p>
        </w:tc>
      </w:tr>
    </w:tbl>
    <w:p w14:paraId="6AD04330" w14:textId="0F8D0379" w:rsidR="003963D4" w:rsidRDefault="003963D4" w:rsidP="00800DAC">
      <w:pPr>
        <w:pStyle w:val="NoSpacing"/>
        <w:jc w:val="both"/>
        <w:rPr>
          <w:rFonts w:ascii="Arial Narrow" w:hAnsi="Arial Narrow" w:cs="Arial"/>
          <w:sz w:val="24"/>
          <w:szCs w:val="24"/>
        </w:rPr>
      </w:pPr>
    </w:p>
    <w:p w14:paraId="2FCB03E3" w14:textId="77777777" w:rsidR="006928B9" w:rsidRDefault="006928B9" w:rsidP="00800DAC">
      <w:pPr>
        <w:pStyle w:val="NoSpacing"/>
        <w:jc w:val="both"/>
        <w:rPr>
          <w:rFonts w:ascii="Arial Narrow" w:hAnsi="Arial Narrow" w:cs="Arial"/>
          <w:sz w:val="24"/>
          <w:szCs w:val="24"/>
        </w:rPr>
      </w:pPr>
    </w:p>
    <w:p w14:paraId="76263F3F" w14:textId="7B522E72" w:rsidR="00B34C5B" w:rsidRPr="004E2335" w:rsidRDefault="002120BC" w:rsidP="00800DAC">
      <w:pPr>
        <w:pStyle w:val="NoSpacing"/>
        <w:jc w:val="both"/>
        <w:rPr>
          <w:rFonts w:ascii="Arial Narrow" w:hAnsi="Arial Narrow" w:cs="Arial"/>
          <w:sz w:val="24"/>
          <w:szCs w:val="24"/>
        </w:rPr>
      </w:pPr>
      <w:r w:rsidRPr="00036095">
        <w:rPr>
          <w:rFonts w:ascii="Arial Narrow" w:hAnsi="Arial Narrow" w:cs="Arial"/>
          <w:sz w:val="24"/>
          <w:szCs w:val="24"/>
        </w:rPr>
        <w:t xml:space="preserve"> </w:t>
      </w:r>
      <w:r w:rsidR="00F17C01" w:rsidRPr="00036095">
        <w:rPr>
          <w:rFonts w:ascii="Arial Narrow" w:hAnsi="Arial Narrow" w:cs="Arial"/>
          <w:sz w:val="24"/>
          <w:szCs w:val="24"/>
        </w:rPr>
        <w:t xml:space="preserve">(b). Digital access Indicators include Number </w:t>
      </w:r>
      <w:r w:rsidR="00B34C5B" w:rsidRPr="00036095">
        <w:rPr>
          <w:rFonts w:ascii="Arial Narrow" w:hAnsi="Arial Narrow" w:cs="Arial"/>
          <w:sz w:val="24"/>
          <w:szCs w:val="24"/>
        </w:rPr>
        <w:t>of ATM</w:t>
      </w:r>
      <w:r w:rsidR="00F17C01" w:rsidRPr="00036095">
        <w:rPr>
          <w:rFonts w:ascii="Arial Narrow" w:hAnsi="Arial Narrow" w:cs="Arial"/>
          <w:sz w:val="24"/>
          <w:szCs w:val="24"/>
        </w:rPr>
        <w:t xml:space="preserve"> cum Debit </w:t>
      </w:r>
      <w:proofErr w:type="gramStart"/>
      <w:r w:rsidR="00F17C01" w:rsidRPr="00036095">
        <w:rPr>
          <w:rFonts w:ascii="Arial Narrow" w:hAnsi="Arial Narrow" w:cs="Arial"/>
          <w:sz w:val="24"/>
          <w:szCs w:val="24"/>
        </w:rPr>
        <w:t xml:space="preserve">Cards, </w:t>
      </w:r>
      <w:r w:rsidR="00B0104B" w:rsidRPr="00036095">
        <w:rPr>
          <w:rFonts w:ascii="Arial Narrow" w:hAnsi="Arial Narrow" w:cs="Arial"/>
          <w:sz w:val="24"/>
          <w:szCs w:val="24"/>
        </w:rPr>
        <w:t xml:space="preserve"> </w:t>
      </w:r>
      <w:r w:rsidR="006212F8" w:rsidRPr="00036095">
        <w:rPr>
          <w:rFonts w:ascii="Arial Narrow" w:hAnsi="Arial Narrow" w:cs="Arial"/>
          <w:sz w:val="24"/>
          <w:szCs w:val="24"/>
        </w:rPr>
        <w:t>Internet</w:t>
      </w:r>
      <w:proofErr w:type="gramEnd"/>
      <w:r w:rsidR="006212F8" w:rsidRPr="00036095">
        <w:rPr>
          <w:rFonts w:ascii="Arial Narrow" w:hAnsi="Arial Narrow" w:cs="Arial"/>
          <w:sz w:val="24"/>
          <w:szCs w:val="24"/>
        </w:rPr>
        <w:t xml:space="preserve"> banking subscribers, Mobile banking Subscribers and AEPS Subscribers</w:t>
      </w:r>
      <w:r w:rsidR="00B30B15">
        <w:rPr>
          <w:rFonts w:ascii="Arial Narrow" w:hAnsi="Arial Narrow" w:cs="Arial"/>
          <w:sz w:val="24"/>
          <w:szCs w:val="24"/>
        </w:rPr>
        <w:t>. The Digital access indicator</w:t>
      </w:r>
      <w:r w:rsidR="004E2335">
        <w:rPr>
          <w:rFonts w:ascii="Arial Narrow" w:hAnsi="Arial Narrow" w:cs="Arial"/>
          <w:sz w:val="24"/>
          <w:szCs w:val="24"/>
        </w:rPr>
        <w:t xml:space="preserve"> measure</w:t>
      </w:r>
      <w:r w:rsidR="00B30B15">
        <w:rPr>
          <w:rFonts w:ascii="Arial Narrow" w:hAnsi="Arial Narrow" w:cs="Arial"/>
          <w:sz w:val="24"/>
          <w:szCs w:val="24"/>
        </w:rPr>
        <w:t xml:space="preserve">s </w:t>
      </w:r>
      <w:r w:rsidR="004E2335">
        <w:rPr>
          <w:rFonts w:ascii="Arial Narrow" w:hAnsi="Arial Narrow" w:cs="Arial"/>
          <w:sz w:val="24"/>
          <w:szCs w:val="24"/>
        </w:rPr>
        <w:t xml:space="preserve">the overall ability of individual to access and use Digital financial transactions. Banks are requested to furnish the number of Digital access indicators i.e </w:t>
      </w:r>
      <w:r w:rsidR="004E2335" w:rsidRPr="004E2335">
        <w:rPr>
          <w:rFonts w:cs="Calibri"/>
          <w:color w:val="000000"/>
          <w:szCs w:val="22"/>
        </w:rPr>
        <w:t xml:space="preserve">No. of ATM cum Debit Cards, No. of Internet Banking Subscribers, No. of Mobile Banking Subscribers and the No. of Mobile Banking Subscribers </w:t>
      </w:r>
      <w:r w:rsidR="004E2335">
        <w:rPr>
          <w:rFonts w:cs="Calibri"/>
          <w:color w:val="000000"/>
          <w:szCs w:val="22"/>
        </w:rPr>
        <w:t>year on year from March-2020 to December 2023.</w:t>
      </w:r>
      <w:r w:rsidR="002D164B">
        <w:rPr>
          <w:rFonts w:cs="Calibri"/>
          <w:color w:val="000000"/>
          <w:szCs w:val="22"/>
        </w:rPr>
        <w:t xml:space="preserve"> (Details in Page.139-140)</w:t>
      </w:r>
    </w:p>
    <w:p w14:paraId="48204CC2" w14:textId="77777777" w:rsidR="00B34C5B" w:rsidRPr="004E2335" w:rsidRDefault="00B34C5B" w:rsidP="00800DAC">
      <w:pPr>
        <w:pStyle w:val="NoSpacing"/>
        <w:jc w:val="both"/>
        <w:rPr>
          <w:rFonts w:ascii="Arial Narrow" w:hAnsi="Arial Narrow" w:cs="Arial"/>
          <w:sz w:val="24"/>
          <w:szCs w:val="24"/>
        </w:rPr>
      </w:pPr>
    </w:p>
    <w:p w14:paraId="6009FAA4" w14:textId="77777777" w:rsidR="00B34C5B" w:rsidRDefault="00B34C5B" w:rsidP="00800DAC">
      <w:pPr>
        <w:pStyle w:val="NoSpacing"/>
        <w:jc w:val="both"/>
        <w:rPr>
          <w:rFonts w:ascii="Arial Narrow" w:hAnsi="Arial Narrow" w:cs="Arial"/>
          <w:sz w:val="24"/>
          <w:szCs w:val="24"/>
        </w:rPr>
      </w:pPr>
    </w:p>
    <w:p w14:paraId="5CD96478" w14:textId="4F270ECD" w:rsidR="00AC3879" w:rsidRDefault="00AC3879" w:rsidP="00AC3879">
      <w:pPr>
        <w:pStyle w:val="NoSpacing"/>
        <w:jc w:val="both"/>
        <w:rPr>
          <w:rFonts w:ascii="Arial Narrow" w:hAnsi="Arial Narrow" w:cs="Arial"/>
          <w:sz w:val="24"/>
          <w:szCs w:val="24"/>
        </w:rPr>
      </w:pPr>
      <w:r>
        <w:rPr>
          <w:rFonts w:ascii="Arial Narrow" w:hAnsi="Arial Narrow" w:cs="Arial"/>
          <w:sz w:val="24"/>
          <w:szCs w:val="24"/>
        </w:rPr>
        <w:t>©. Saving Bank indicators</w:t>
      </w:r>
      <w:r w:rsidRPr="00D93E6F">
        <w:rPr>
          <w:rFonts w:ascii="Arial Narrow" w:hAnsi="Arial Narrow" w:cs="Arial"/>
          <w:sz w:val="24"/>
          <w:szCs w:val="24"/>
        </w:rPr>
        <w:t xml:space="preserve"> include the</w:t>
      </w:r>
      <w:r>
        <w:rPr>
          <w:rFonts w:ascii="Arial Narrow" w:hAnsi="Arial Narrow" w:cs="Arial"/>
          <w:sz w:val="24"/>
          <w:szCs w:val="24"/>
        </w:rPr>
        <w:t xml:space="preserve"> total accounts number of BSBD, PMJDY, Women BSBD, Women PMJDY, SHG with SB accounts, Women SHG with SB </w:t>
      </w:r>
      <w:r w:rsidR="0059137E">
        <w:rPr>
          <w:rFonts w:ascii="Arial Narrow" w:hAnsi="Arial Narrow" w:cs="Arial"/>
          <w:sz w:val="24"/>
          <w:szCs w:val="24"/>
        </w:rPr>
        <w:t>accounts</w:t>
      </w:r>
      <w:r>
        <w:rPr>
          <w:rFonts w:ascii="Arial Narrow" w:hAnsi="Arial Narrow" w:cs="Arial"/>
          <w:sz w:val="24"/>
          <w:szCs w:val="24"/>
        </w:rPr>
        <w:t xml:space="preserve"> during the last three Financial years as follows.</w:t>
      </w:r>
    </w:p>
    <w:p w14:paraId="60E556C9" w14:textId="07A7C1E5" w:rsidR="00FA7D90" w:rsidRDefault="00FA7D90"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1900"/>
        <w:gridCol w:w="2155"/>
        <w:gridCol w:w="2155"/>
        <w:gridCol w:w="2155"/>
        <w:gridCol w:w="2155"/>
      </w:tblGrid>
      <w:tr w:rsidR="00244BAD" w:rsidRPr="00244BAD" w14:paraId="57F26354" w14:textId="77777777" w:rsidTr="00FA7D90">
        <w:trPr>
          <w:trHeight w:val="375"/>
        </w:trPr>
        <w:tc>
          <w:tcPr>
            <w:tcW w:w="10520" w:type="dxa"/>
            <w:gridSpan w:val="5"/>
            <w:hideMark/>
          </w:tcPr>
          <w:p w14:paraId="3910E372" w14:textId="77777777" w:rsidR="00244BAD" w:rsidRPr="00A93D03" w:rsidRDefault="00244BAD" w:rsidP="00A93D03">
            <w:pPr>
              <w:pStyle w:val="NoSpacing"/>
              <w:jc w:val="center"/>
              <w:rPr>
                <w:rFonts w:ascii="Arial Narrow" w:hAnsi="Arial Narrow" w:cs="Arial"/>
                <w:b/>
                <w:bCs/>
                <w:sz w:val="24"/>
                <w:szCs w:val="24"/>
              </w:rPr>
            </w:pPr>
            <w:r w:rsidRPr="00A93D03">
              <w:rPr>
                <w:rFonts w:ascii="Arial Narrow" w:hAnsi="Arial Narrow" w:cs="Arial"/>
                <w:b/>
                <w:bCs/>
                <w:sz w:val="24"/>
                <w:szCs w:val="24"/>
              </w:rPr>
              <w:t>Quantitative Parameters - Usage Saving Account indicators</w:t>
            </w:r>
          </w:p>
        </w:tc>
      </w:tr>
      <w:tr w:rsidR="00244BAD" w:rsidRPr="00244BAD" w14:paraId="612F8EA5" w14:textId="77777777" w:rsidTr="00FA7D90">
        <w:trPr>
          <w:trHeight w:val="900"/>
        </w:trPr>
        <w:tc>
          <w:tcPr>
            <w:tcW w:w="1900" w:type="dxa"/>
            <w:hideMark/>
          </w:tcPr>
          <w:p w14:paraId="78025D4B" w14:textId="77777777" w:rsidR="00946DDF" w:rsidRDefault="00946DDF" w:rsidP="00946DDF">
            <w:pPr>
              <w:pStyle w:val="NoSpacing"/>
              <w:jc w:val="center"/>
              <w:rPr>
                <w:rFonts w:ascii="Arial Narrow" w:hAnsi="Arial Narrow" w:cs="Arial"/>
                <w:b/>
                <w:bCs/>
              </w:rPr>
            </w:pPr>
          </w:p>
          <w:p w14:paraId="08D98255" w14:textId="60D57550" w:rsidR="00244BAD" w:rsidRPr="00946DDF" w:rsidRDefault="00244BAD" w:rsidP="00946DDF">
            <w:pPr>
              <w:pStyle w:val="NoSpacing"/>
              <w:jc w:val="center"/>
              <w:rPr>
                <w:rFonts w:ascii="Arial Narrow" w:hAnsi="Arial Narrow" w:cs="Arial"/>
                <w:b/>
                <w:bCs/>
                <w:sz w:val="28"/>
                <w:szCs w:val="28"/>
              </w:rPr>
            </w:pPr>
            <w:r w:rsidRPr="00946DDF">
              <w:rPr>
                <w:rFonts w:ascii="Arial Narrow" w:hAnsi="Arial Narrow" w:cs="Arial"/>
                <w:b/>
                <w:bCs/>
                <w:sz w:val="28"/>
                <w:szCs w:val="28"/>
              </w:rPr>
              <w:t>Particulars</w:t>
            </w:r>
          </w:p>
        </w:tc>
        <w:tc>
          <w:tcPr>
            <w:tcW w:w="2155" w:type="dxa"/>
            <w:hideMark/>
          </w:tcPr>
          <w:p w14:paraId="1B69B12D" w14:textId="3B488C98" w:rsidR="00244BAD" w:rsidRPr="00244BAD" w:rsidRDefault="00244BAD" w:rsidP="00244BAD">
            <w:pPr>
              <w:pStyle w:val="NoSpacing"/>
              <w:jc w:val="both"/>
              <w:rPr>
                <w:rFonts w:ascii="Arial Narrow" w:hAnsi="Arial Narrow" w:cs="Arial"/>
                <w:b/>
                <w:bCs/>
              </w:rPr>
            </w:pPr>
            <w:r w:rsidRPr="00244BAD">
              <w:rPr>
                <w:rFonts w:ascii="Arial Narrow" w:hAnsi="Arial Narrow" w:cs="Arial"/>
                <w:b/>
                <w:bCs/>
              </w:rPr>
              <w:t xml:space="preserve">No of Saving bank acct Per Lac </w:t>
            </w:r>
            <w:r w:rsidR="00E62279" w:rsidRPr="00244BAD">
              <w:rPr>
                <w:rFonts w:ascii="Arial Narrow" w:hAnsi="Arial Narrow" w:cs="Arial"/>
                <w:b/>
                <w:bCs/>
              </w:rPr>
              <w:t xml:space="preserve">population </w:t>
            </w:r>
            <w:proofErr w:type="gramStart"/>
            <w:r w:rsidR="00E62279" w:rsidRPr="00244BAD">
              <w:rPr>
                <w:rFonts w:ascii="Arial Narrow" w:hAnsi="Arial Narrow" w:cs="Arial"/>
                <w:b/>
                <w:bCs/>
              </w:rPr>
              <w:t>on</w:t>
            </w:r>
            <w:r w:rsidRPr="00244BAD">
              <w:rPr>
                <w:rFonts w:ascii="Arial Narrow" w:hAnsi="Arial Narrow" w:cs="Arial"/>
                <w:b/>
                <w:bCs/>
              </w:rPr>
              <w:t xml:space="preserve">  March</w:t>
            </w:r>
            <w:proofErr w:type="gramEnd"/>
            <w:r w:rsidRPr="00244BAD">
              <w:rPr>
                <w:rFonts w:ascii="Arial Narrow" w:hAnsi="Arial Narrow" w:cs="Arial"/>
                <w:b/>
                <w:bCs/>
              </w:rPr>
              <w:t>-2020</w:t>
            </w:r>
          </w:p>
        </w:tc>
        <w:tc>
          <w:tcPr>
            <w:tcW w:w="2155" w:type="dxa"/>
            <w:hideMark/>
          </w:tcPr>
          <w:p w14:paraId="40BECAF6" w14:textId="5046D979" w:rsidR="00244BAD" w:rsidRPr="00244BAD" w:rsidRDefault="00244BAD" w:rsidP="00244BAD">
            <w:pPr>
              <w:pStyle w:val="NoSpacing"/>
              <w:jc w:val="both"/>
              <w:rPr>
                <w:rFonts w:ascii="Arial Narrow" w:hAnsi="Arial Narrow" w:cs="Arial"/>
                <w:b/>
                <w:bCs/>
              </w:rPr>
            </w:pPr>
            <w:r w:rsidRPr="00244BAD">
              <w:rPr>
                <w:rFonts w:ascii="Arial Narrow" w:hAnsi="Arial Narrow" w:cs="Arial"/>
                <w:b/>
                <w:bCs/>
              </w:rPr>
              <w:t xml:space="preserve">No of Saving bank acct Per Lac </w:t>
            </w:r>
            <w:r w:rsidR="00E62279" w:rsidRPr="00244BAD">
              <w:rPr>
                <w:rFonts w:ascii="Arial Narrow" w:hAnsi="Arial Narrow" w:cs="Arial"/>
                <w:b/>
                <w:bCs/>
              </w:rPr>
              <w:t xml:space="preserve">population </w:t>
            </w:r>
            <w:proofErr w:type="gramStart"/>
            <w:r w:rsidR="00E62279" w:rsidRPr="00244BAD">
              <w:rPr>
                <w:rFonts w:ascii="Arial Narrow" w:hAnsi="Arial Narrow" w:cs="Arial"/>
                <w:b/>
                <w:bCs/>
              </w:rPr>
              <w:t>on</w:t>
            </w:r>
            <w:r w:rsidRPr="00244BAD">
              <w:rPr>
                <w:rFonts w:ascii="Arial Narrow" w:hAnsi="Arial Narrow" w:cs="Arial"/>
                <w:b/>
                <w:bCs/>
              </w:rPr>
              <w:t xml:space="preserve">  March</w:t>
            </w:r>
            <w:proofErr w:type="gramEnd"/>
            <w:r w:rsidRPr="00244BAD">
              <w:rPr>
                <w:rFonts w:ascii="Arial Narrow" w:hAnsi="Arial Narrow" w:cs="Arial"/>
                <w:b/>
                <w:bCs/>
              </w:rPr>
              <w:t>-2021</w:t>
            </w:r>
          </w:p>
        </w:tc>
        <w:tc>
          <w:tcPr>
            <w:tcW w:w="2155" w:type="dxa"/>
            <w:hideMark/>
          </w:tcPr>
          <w:p w14:paraId="727D215F" w14:textId="4E1BF5E8" w:rsidR="00244BAD" w:rsidRPr="00244BAD" w:rsidRDefault="00244BAD" w:rsidP="00244BAD">
            <w:pPr>
              <w:pStyle w:val="NoSpacing"/>
              <w:jc w:val="both"/>
              <w:rPr>
                <w:rFonts w:ascii="Arial Narrow" w:hAnsi="Arial Narrow" w:cs="Arial"/>
                <w:b/>
                <w:bCs/>
              </w:rPr>
            </w:pPr>
            <w:r w:rsidRPr="00244BAD">
              <w:rPr>
                <w:rFonts w:ascii="Arial Narrow" w:hAnsi="Arial Narrow" w:cs="Arial"/>
                <w:b/>
                <w:bCs/>
              </w:rPr>
              <w:t xml:space="preserve">No of Saving bank acct Per Lac </w:t>
            </w:r>
            <w:r w:rsidR="00E62279" w:rsidRPr="00244BAD">
              <w:rPr>
                <w:rFonts w:ascii="Arial Narrow" w:hAnsi="Arial Narrow" w:cs="Arial"/>
                <w:b/>
                <w:bCs/>
              </w:rPr>
              <w:t xml:space="preserve">population </w:t>
            </w:r>
            <w:proofErr w:type="gramStart"/>
            <w:r w:rsidR="00E62279" w:rsidRPr="00244BAD">
              <w:rPr>
                <w:rFonts w:ascii="Arial Narrow" w:hAnsi="Arial Narrow" w:cs="Arial"/>
                <w:b/>
                <w:bCs/>
              </w:rPr>
              <w:t>on</w:t>
            </w:r>
            <w:r w:rsidRPr="00244BAD">
              <w:rPr>
                <w:rFonts w:ascii="Arial Narrow" w:hAnsi="Arial Narrow" w:cs="Arial"/>
                <w:b/>
                <w:bCs/>
              </w:rPr>
              <w:t xml:space="preserve">  March</w:t>
            </w:r>
            <w:proofErr w:type="gramEnd"/>
            <w:r w:rsidRPr="00244BAD">
              <w:rPr>
                <w:rFonts w:ascii="Arial Narrow" w:hAnsi="Arial Narrow" w:cs="Arial"/>
                <w:b/>
                <w:bCs/>
              </w:rPr>
              <w:t>-2022</w:t>
            </w:r>
          </w:p>
        </w:tc>
        <w:tc>
          <w:tcPr>
            <w:tcW w:w="2155" w:type="dxa"/>
            <w:hideMark/>
          </w:tcPr>
          <w:p w14:paraId="457629D4" w14:textId="50A60E6C" w:rsidR="00244BAD" w:rsidRPr="00244BAD" w:rsidRDefault="00244BAD" w:rsidP="00244BAD">
            <w:pPr>
              <w:pStyle w:val="NoSpacing"/>
              <w:jc w:val="both"/>
              <w:rPr>
                <w:rFonts w:ascii="Arial Narrow" w:hAnsi="Arial Narrow" w:cs="Arial"/>
                <w:b/>
                <w:bCs/>
              </w:rPr>
            </w:pPr>
            <w:r w:rsidRPr="00244BAD">
              <w:rPr>
                <w:rFonts w:ascii="Arial Narrow" w:hAnsi="Arial Narrow" w:cs="Arial"/>
                <w:b/>
                <w:bCs/>
              </w:rPr>
              <w:t xml:space="preserve">No of Saving bank acct Per Lac </w:t>
            </w:r>
            <w:r w:rsidR="00E62279" w:rsidRPr="00244BAD">
              <w:rPr>
                <w:rFonts w:ascii="Arial Narrow" w:hAnsi="Arial Narrow" w:cs="Arial"/>
                <w:b/>
                <w:bCs/>
              </w:rPr>
              <w:t>population on</w:t>
            </w:r>
            <w:r w:rsidRPr="00244BAD">
              <w:rPr>
                <w:rFonts w:ascii="Arial Narrow" w:hAnsi="Arial Narrow" w:cs="Arial"/>
                <w:b/>
                <w:bCs/>
              </w:rPr>
              <w:t xml:space="preserve"> December 2022</w:t>
            </w:r>
          </w:p>
        </w:tc>
      </w:tr>
      <w:tr w:rsidR="00244BAD" w:rsidRPr="00244BAD" w14:paraId="08583F15" w14:textId="77777777" w:rsidTr="00FA7D90">
        <w:trPr>
          <w:trHeight w:val="315"/>
        </w:trPr>
        <w:tc>
          <w:tcPr>
            <w:tcW w:w="1900" w:type="dxa"/>
            <w:hideMark/>
          </w:tcPr>
          <w:p w14:paraId="7880279B" w14:textId="77777777" w:rsidR="00244BAD" w:rsidRPr="002226F2" w:rsidRDefault="00244BAD" w:rsidP="00244BAD">
            <w:pPr>
              <w:pStyle w:val="NoSpacing"/>
              <w:jc w:val="both"/>
              <w:rPr>
                <w:rFonts w:ascii="Arial Narrow" w:hAnsi="Arial Narrow" w:cs="Arial"/>
                <w:b/>
                <w:bCs/>
              </w:rPr>
            </w:pPr>
            <w:r w:rsidRPr="002226F2">
              <w:rPr>
                <w:rFonts w:ascii="Arial Narrow" w:hAnsi="Arial Narrow" w:cs="Arial"/>
                <w:b/>
                <w:bCs/>
              </w:rPr>
              <w:t>No. of BSBDA</w:t>
            </w:r>
          </w:p>
        </w:tc>
        <w:tc>
          <w:tcPr>
            <w:tcW w:w="2155" w:type="dxa"/>
            <w:hideMark/>
          </w:tcPr>
          <w:p w14:paraId="677C5314"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20832</w:t>
            </w:r>
          </w:p>
        </w:tc>
        <w:tc>
          <w:tcPr>
            <w:tcW w:w="2155" w:type="dxa"/>
            <w:hideMark/>
          </w:tcPr>
          <w:p w14:paraId="278C0427"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22215</w:t>
            </w:r>
          </w:p>
        </w:tc>
        <w:tc>
          <w:tcPr>
            <w:tcW w:w="2155" w:type="dxa"/>
            <w:hideMark/>
          </w:tcPr>
          <w:p w14:paraId="4188167F"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22918</w:t>
            </w:r>
          </w:p>
        </w:tc>
        <w:tc>
          <w:tcPr>
            <w:tcW w:w="2155" w:type="dxa"/>
            <w:hideMark/>
          </w:tcPr>
          <w:p w14:paraId="1CD3E72C"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24480</w:t>
            </w:r>
          </w:p>
        </w:tc>
      </w:tr>
      <w:tr w:rsidR="00244BAD" w:rsidRPr="00244BAD" w14:paraId="3496F56D" w14:textId="77777777" w:rsidTr="00FA7D90">
        <w:trPr>
          <w:trHeight w:val="300"/>
        </w:trPr>
        <w:tc>
          <w:tcPr>
            <w:tcW w:w="1900" w:type="dxa"/>
            <w:hideMark/>
          </w:tcPr>
          <w:p w14:paraId="3C78AFAB" w14:textId="77777777" w:rsidR="00244BAD" w:rsidRPr="002226F2" w:rsidRDefault="00244BAD" w:rsidP="00244BAD">
            <w:pPr>
              <w:pStyle w:val="NoSpacing"/>
              <w:jc w:val="both"/>
              <w:rPr>
                <w:rFonts w:ascii="Arial Narrow" w:hAnsi="Arial Narrow" w:cs="Arial"/>
                <w:b/>
                <w:bCs/>
              </w:rPr>
            </w:pPr>
            <w:r w:rsidRPr="002226F2">
              <w:rPr>
                <w:rFonts w:ascii="Arial Narrow" w:hAnsi="Arial Narrow" w:cs="Arial"/>
                <w:b/>
                <w:bCs/>
              </w:rPr>
              <w:t xml:space="preserve">No. of PMJDY Accounts </w:t>
            </w:r>
          </w:p>
        </w:tc>
        <w:tc>
          <w:tcPr>
            <w:tcW w:w="2155" w:type="dxa"/>
            <w:hideMark/>
          </w:tcPr>
          <w:p w14:paraId="7CF7FEF2"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17232</w:t>
            </w:r>
          </w:p>
        </w:tc>
        <w:tc>
          <w:tcPr>
            <w:tcW w:w="2155" w:type="dxa"/>
            <w:hideMark/>
          </w:tcPr>
          <w:p w14:paraId="50FC8339"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21779</w:t>
            </w:r>
          </w:p>
        </w:tc>
        <w:tc>
          <w:tcPr>
            <w:tcW w:w="2155" w:type="dxa"/>
            <w:hideMark/>
          </w:tcPr>
          <w:p w14:paraId="0242FE8C"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22918</w:t>
            </w:r>
          </w:p>
        </w:tc>
        <w:tc>
          <w:tcPr>
            <w:tcW w:w="2155" w:type="dxa"/>
            <w:hideMark/>
          </w:tcPr>
          <w:p w14:paraId="5F2BF65B"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24480</w:t>
            </w:r>
          </w:p>
        </w:tc>
      </w:tr>
      <w:tr w:rsidR="00244BAD" w:rsidRPr="00244BAD" w14:paraId="673B3BA9" w14:textId="77777777" w:rsidTr="00FA7D90">
        <w:trPr>
          <w:trHeight w:val="510"/>
        </w:trPr>
        <w:tc>
          <w:tcPr>
            <w:tcW w:w="1900" w:type="dxa"/>
            <w:hideMark/>
          </w:tcPr>
          <w:p w14:paraId="1E522473" w14:textId="77777777" w:rsidR="00244BAD" w:rsidRPr="002226F2" w:rsidRDefault="00244BAD" w:rsidP="00244BAD">
            <w:pPr>
              <w:pStyle w:val="NoSpacing"/>
              <w:jc w:val="both"/>
              <w:rPr>
                <w:rFonts w:ascii="Arial Narrow" w:hAnsi="Arial Narrow" w:cs="Arial"/>
                <w:b/>
                <w:bCs/>
              </w:rPr>
            </w:pPr>
            <w:r w:rsidRPr="002226F2">
              <w:rPr>
                <w:rFonts w:ascii="Arial Narrow" w:hAnsi="Arial Narrow" w:cs="Arial"/>
                <w:b/>
                <w:bCs/>
              </w:rPr>
              <w:t>Number of Women BSBDA</w:t>
            </w:r>
          </w:p>
        </w:tc>
        <w:tc>
          <w:tcPr>
            <w:tcW w:w="2155" w:type="dxa"/>
            <w:hideMark/>
          </w:tcPr>
          <w:p w14:paraId="504D1F0D"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7861</w:t>
            </w:r>
          </w:p>
        </w:tc>
        <w:tc>
          <w:tcPr>
            <w:tcW w:w="2155" w:type="dxa"/>
            <w:hideMark/>
          </w:tcPr>
          <w:p w14:paraId="39AD164E"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8677</w:t>
            </w:r>
          </w:p>
        </w:tc>
        <w:tc>
          <w:tcPr>
            <w:tcW w:w="2155" w:type="dxa"/>
            <w:hideMark/>
          </w:tcPr>
          <w:p w14:paraId="403D8D58"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13573</w:t>
            </w:r>
          </w:p>
        </w:tc>
        <w:tc>
          <w:tcPr>
            <w:tcW w:w="2155" w:type="dxa"/>
            <w:hideMark/>
          </w:tcPr>
          <w:p w14:paraId="14644F19"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14410</w:t>
            </w:r>
          </w:p>
        </w:tc>
      </w:tr>
      <w:tr w:rsidR="00244BAD" w:rsidRPr="00244BAD" w14:paraId="0998BAAB" w14:textId="77777777" w:rsidTr="00FA7D90">
        <w:trPr>
          <w:trHeight w:val="510"/>
        </w:trPr>
        <w:tc>
          <w:tcPr>
            <w:tcW w:w="1900" w:type="dxa"/>
            <w:hideMark/>
          </w:tcPr>
          <w:p w14:paraId="666CAA78" w14:textId="77777777" w:rsidR="00244BAD" w:rsidRPr="002226F2" w:rsidRDefault="00244BAD" w:rsidP="00244BAD">
            <w:pPr>
              <w:pStyle w:val="NoSpacing"/>
              <w:jc w:val="both"/>
              <w:rPr>
                <w:rFonts w:ascii="Arial Narrow" w:hAnsi="Arial Narrow" w:cs="Arial"/>
                <w:b/>
                <w:bCs/>
              </w:rPr>
            </w:pPr>
            <w:r w:rsidRPr="002226F2">
              <w:rPr>
                <w:rFonts w:ascii="Arial Narrow" w:hAnsi="Arial Narrow" w:cs="Arial"/>
                <w:b/>
                <w:bCs/>
              </w:rPr>
              <w:t>Number of Women PMJDY Accounts</w:t>
            </w:r>
          </w:p>
        </w:tc>
        <w:tc>
          <w:tcPr>
            <w:tcW w:w="2155" w:type="dxa"/>
            <w:hideMark/>
          </w:tcPr>
          <w:p w14:paraId="71D4A2E5"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4811</w:t>
            </w:r>
          </w:p>
        </w:tc>
        <w:tc>
          <w:tcPr>
            <w:tcW w:w="2155" w:type="dxa"/>
            <w:hideMark/>
          </w:tcPr>
          <w:p w14:paraId="057A1B37"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12904</w:t>
            </w:r>
          </w:p>
        </w:tc>
        <w:tc>
          <w:tcPr>
            <w:tcW w:w="2155" w:type="dxa"/>
            <w:hideMark/>
          </w:tcPr>
          <w:p w14:paraId="3872AF60"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13573</w:t>
            </w:r>
          </w:p>
        </w:tc>
        <w:tc>
          <w:tcPr>
            <w:tcW w:w="2155" w:type="dxa"/>
            <w:hideMark/>
          </w:tcPr>
          <w:p w14:paraId="22BEB7AA"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14410</w:t>
            </w:r>
          </w:p>
        </w:tc>
      </w:tr>
      <w:tr w:rsidR="00244BAD" w:rsidRPr="00244BAD" w14:paraId="218BBBF9" w14:textId="77777777" w:rsidTr="00FA7D90">
        <w:trPr>
          <w:trHeight w:val="510"/>
        </w:trPr>
        <w:tc>
          <w:tcPr>
            <w:tcW w:w="1900" w:type="dxa"/>
            <w:hideMark/>
          </w:tcPr>
          <w:p w14:paraId="433DF7A8" w14:textId="77777777" w:rsidR="00244BAD" w:rsidRPr="002226F2" w:rsidRDefault="00244BAD" w:rsidP="00244BAD">
            <w:pPr>
              <w:pStyle w:val="NoSpacing"/>
              <w:jc w:val="both"/>
              <w:rPr>
                <w:rFonts w:ascii="Arial Narrow" w:hAnsi="Arial Narrow" w:cs="Arial"/>
                <w:b/>
                <w:bCs/>
              </w:rPr>
            </w:pPr>
            <w:r w:rsidRPr="002226F2">
              <w:rPr>
                <w:rFonts w:ascii="Arial Narrow" w:hAnsi="Arial Narrow" w:cs="Arial"/>
                <w:b/>
                <w:bCs/>
              </w:rPr>
              <w:t>No. of SHGs having Savings Bank Account</w:t>
            </w:r>
          </w:p>
        </w:tc>
        <w:tc>
          <w:tcPr>
            <w:tcW w:w="2155" w:type="dxa"/>
            <w:hideMark/>
          </w:tcPr>
          <w:p w14:paraId="3B52B116"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504</w:t>
            </w:r>
          </w:p>
        </w:tc>
        <w:tc>
          <w:tcPr>
            <w:tcW w:w="2155" w:type="dxa"/>
            <w:hideMark/>
          </w:tcPr>
          <w:p w14:paraId="6E6076A6"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859</w:t>
            </w:r>
          </w:p>
        </w:tc>
        <w:tc>
          <w:tcPr>
            <w:tcW w:w="2155" w:type="dxa"/>
            <w:hideMark/>
          </w:tcPr>
          <w:p w14:paraId="05B4C076"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839</w:t>
            </w:r>
          </w:p>
        </w:tc>
        <w:tc>
          <w:tcPr>
            <w:tcW w:w="2155" w:type="dxa"/>
            <w:hideMark/>
          </w:tcPr>
          <w:p w14:paraId="02480F9D"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1417</w:t>
            </w:r>
          </w:p>
        </w:tc>
      </w:tr>
      <w:tr w:rsidR="00244BAD" w:rsidRPr="00244BAD" w14:paraId="36078E22" w14:textId="77777777" w:rsidTr="00FA7D90">
        <w:trPr>
          <w:trHeight w:val="510"/>
        </w:trPr>
        <w:tc>
          <w:tcPr>
            <w:tcW w:w="1900" w:type="dxa"/>
            <w:hideMark/>
          </w:tcPr>
          <w:p w14:paraId="08B7134F" w14:textId="77777777" w:rsidR="00244BAD" w:rsidRPr="002226F2" w:rsidRDefault="00244BAD" w:rsidP="00244BAD">
            <w:pPr>
              <w:pStyle w:val="NoSpacing"/>
              <w:jc w:val="both"/>
              <w:rPr>
                <w:rFonts w:ascii="Arial Narrow" w:hAnsi="Arial Narrow" w:cs="Arial"/>
                <w:b/>
                <w:bCs/>
              </w:rPr>
            </w:pPr>
            <w:r w:rsidRPr="002226F2">
              <w:rPr>
                <w:rFonts w:ascii="Arial Narrow" w:hAnsi="Arial Narrow" w:cs="Arial"/>
                <w:b/>
                <w:bCs/>
              </w:rPr>
              <w:t>No of women-SHGs with Savings Bank Acct</w:t>
            </w:r>
          </w:p>
        </w:tc>
        <w:tc>
          <w:tcPr>
            <w:tcW w:w="2155" w:type="dxa"/>
            <w:hideMark/>
          </w:tcPr>
          <w:p w14:paraId="726C6BA1"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486</w:t>
            </w:r>
          </w:p>
        </w:tc>
        <w:tc>
          <w:tcPr>
            <w:tcW w:w="2155" w:type="dxa"/>
            <w:hideMark/>
          </w:tcPr>
          <w:p w14:paraId="4469E697"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841</w:t>
            </w:r>
          </w:p>
        </w:tc>
        <w:tc>
          <w:tcPr>
            <w:tcW w:w="2155" w:type="dxa"/>
            <w:hideMark/>
          </w:tcPr>
          <w:p w14:paraId="2DC0064C"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755</w:t>
            </w:r>
          </w:p>
        </w:tc>
        <w:tc>
          <w:tcPr>
            <w:tcW w:w="2155" w:type="dxa"/>
            <w:hideMark/>
          </w:tcPr>
          <w:p w14:paraId="3ABE6A7A" w14:textId="77777777" w:rsidR="00244BAD" w:rsidRPr="00244BAD" w:rsidRDefault="00244BAD" w:rsidP="00244BAD">
            <w:pPr>
              <w:pStyle w:val="NoSpacing"/>
              <w:jc w:val="both"/>
              <w:rPr>
                <w:rFonts w:ascii="Arial Narrow" w:hAnsi="Arial Narrow" w:cs="Arial"/>
              </w:rPr>
            </w:pPr>
            <w:r w:rsidRPr="00244BAD">
              <w:rPr>
                <w:rFonts w:ascii="Arial Narrow" w:hAnsi="Arial Narrow" w:cs="Arial"/>
              </w:rPr>
              <w:t>1284</w:t>
            </w:r>
          </w:p>
        </w:tc>
      </w:tr>
    </w:tbl>
    <w:p w14:paraId="7B00AEB8" w14:textId="128E757E" w:rsidR="0001074D" w:rsidRDefault="00B61883" w:rsidP="00AC3879">
      <w:pPr>
        <w:pStyle w:val="NoSpacing"/>
        <w:jc w:val="both"/>
        <w:rPr>
          <w:rFonts w:ascii="Arial Narrow" w:hAnsi="Arial Narrow" w:cs="Arial"/>
          <w:sz w:val="24"/>
          <w:szCs w:val="24"/>
        </w:rPr>
      </w:pPr>
      <w:r>
        <w:rPr>
          <w:rFonts w:ascii="Arial Narrow" w:hAnsi="Arial Narrow" w:cs="Arial"/>
          <w:sz w:val="24"/>
          <w:szCs w:val="24"/>
        </w:rPr>
        <w:t xml:space="preserve">Details in </w:t>
      </w:r>
      <w:r w:rsidR="00FA7D90" w:rsidRPr="00FC4CE7">
        <w:rPr>
          <w:rFonts w:ascii="Arial Narrow" w:hAnsi="Arial Narrow" w:cs="Arial"/>
          <w:sz w:val="24"/>
          <w:szCs w:val="24"/>
        </w:rPr>
        <w:t>Page.</w:t>
      </w:r>
      <w:r w:rsidR="00F61B13" w:rsidRPr="00FC4CE7">
        <w:rPr>
          <w:rFonts w:ascii="Arial Narrow" w:hAnsi="Arial Narrow" w:cs="Arial"/>
          <w:sz w:val="24"/>
          <w:szCs w:val="24"/>
        </w:rPr>
        <w:t>141-142</w:t>
      </w:r>
    </w:p>
    <w:p w14:paraId="47643D6C" w14:textId="77777777" w:rsidR="00FA7D90" w:rsidRDefault="00FA7D90" w:rsidP="00AC3879">
      <w:pPr>
        <w:pStyle w:val="NoSpacing"/>
        <w:jc w:val="both"/>
        <w:rPr>
          <w:rFonts w:ascii="Arial Narrow" w:hAnsi="Arial Narrow" w:cs="Arial"/>
          <w:sz w:val="24"/>
          <w:szCs w:val="24"/>
        </w:rPr>
      </w:pPr>
    </w:p>
    <w:p w14:paraId="3F548D47" w14:textId="3748F027" w:rsidR="005B015D" w:rsidRDefault="001B210F" w:rsidP="00AC3879">
      <w:pPr>
        <w:pStyle w:val="NoSpacing"/>
        <w:jc w:val="both"/>
        <w:rPr>
          <w:rFonts w:ascii="Arial Narrow" w:hAnsi="Arial Narrow" w:cs="Arial"/>
          <w:sz w:val="24"/>
          <w:szCs w:val="24"/>
        </w:rPr>
      </w:pPr>
      <w:r>
        <w:rPr>
          <w:rFonts w:ascii="Arial Narrow" w:hAnsi="Arial Narrow" w:cs="Arial"/>
          <w:sz w:val="24"/>
          <w:szCs w:val="24"/>
        </w:rPr>
        <w:t>(d). The Micro Insurance</w:t>
      </w:r>
      <w:r w:rsidR="006F6980">
        <w:rPr>
          <w:rFonts w:ascii="Arial Narrow" w:hAnsi="Arial Narrow" w:cs="Arial"/>
          <w:sz w:val="24"/>
          <w:szCs w:val="24"/>
        </w:rPr>
        <w:t xml:space="preserve"> </w:t>
      </w:r>
      <w:r w:rsidR="00C80D13">
        <w:rPr>
          <w:rFonts w:ascii="Arial Narrow" w:hAnsi="Arial Narrow" w:cs="Arial"/>
          <w:sz w:val="24"/>
          <w:szCs w:val="24"/>
        </w:rPr>
        <w:t>and Pension include PMJJBY, PMSBY, APY and NPS</w:t>
      </w:r>
    </w:p>
    <w:p w14:paraId="0431E169" w14:textId="4A8F22F8" w:rsidR="00E8509F" w:rsidRDefault="00E8509F"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2090"/>
        <w:gridCol w:w="870"/>
        <w:gridCol w:w="1105"/>
        <w:gridCol w:w="870"/>
        <w:gridCol w:w="1105"/>
        <w:gridCol w:w="1213"/>
        <w:gridCol w:w="1277"/>
        <w:gridCol w:w="1005"/>
        <w:gridCol w:w="985"/>
      </w:tblGrid>
      <w:tr w:rsidR="005F6D09" w:rsidRPr="005F6D09" w14:paraId="0B930591" w14:textId="77777777" w:rsidTr="00321E02">
        <w:trPr>
          <w:trHeight w:val="300"/>
        </w:trPr>
        <w:tc>
          <w:tcPr>
            <w:tcW w:w="10520" w:type="dxa"/>
            <w:gridSpan w:val="9"/>
            <w:noWrap/>
            <w:hideMark/>
          </w:tcPr>
          <w:p w14:paraId="278099A5" w14:textId="77777777" w:rsidR="005F6D09" w:rsidRPr="004C0471" w:rsidRDefault="005F6D09" w:rsidP="004C0471">
            <w:pPr>
              <w:pStyle w:val="NoSpacing"/>
              <w:jc w:val="center"/>
              <w:rPr>
                <w:rFonts w:ascii="Arial Narrow" w:hAnsi="Arial Narrow" w:cs="Arial"/>
                <w:b/>
                <w:bCs/>
                <w:sz w:val="24"/>
                <w:szCs w:val="24"/>
              </w:rPr>
            </w:pPr>
            <w:r w:rsidRPr="004C0471">
              <w:rPr>
                <w:rFonts w:ascii="Arial Narrow" w:hAnsi="Arial Narrow" w:cs="Arial"/>
                <w:b/>
                <w:bCs/>
                <w:sz w:val="24"/>
                <w:szCs w:val="24"/>
              </w:rPr>
              <w:lastRenderedPageBreak/>
              <w:t xml:space="preserve">Quantitative </w:t>
            </w:r>
            <w:proofErr w:type="gramStart"/>
            <w:r w:rsidRPr="004C0471">
              <w:rPr>
                <w:rFonts w:ascii="Arial Narrow" w:hAnsi="Arial Narrow" w:cs="Arial"/>
                <w:b/>
                <w:bCs/>
                <w:sz w:val="24"/>
                <w:szCs w:val="24"/>
              </w:rPr>
              <w:t>Parameters :</w:t>
            </w:r>
            <w:proofErr w:type="gramEnd"/>
            <w:r w:rsidRPr="004C0471">
              <w:rPr>
                <w:rFonts w:ascii="Arial Narrow" w:hAnsi="Arial Narrow" w:cs="Arial"/>
                <w:b/>
                <w:bCs/>
                <w:sz w:val="24"/>
                <w:szCs w:val="24"/>
              </w:rPr>
              <w:t>: Usage - Providing a basic bouquet of Financial Services (Micro Insurance &amp; Pension)</w:t>
            </w:r>
          </w:p>
        </w:tc>
      </w:tr>
      <w:tr w:rsidR="005F6D09" w:rsidRPr="005F6D09" w14:paraId="52B36ED5" w14:textId="77777777" w:rsidTr="00BA2B6D">
        <w:trPr>
          <w:trHeight w:val="315"/>
        </w:trPr>
        <w:tc>
          <w:tcPr>
            <w:tcW w:w="2090" w:type="dxa"/>
            <w:vMerge w:val="restart"/>
            <w:noWrap/>
            <w:hideMark/>
          </w:tcPr>
          <w:p w14:paraId="22494F1D" w14:textId="77777777" w:rsidR="005F6D09" w:rsidRPr="004544EA" w:rsidRDefault="005F6D09" w:rsidP="004544EA">
            <w:pPr>
              <w:pStyle w:val="NoSpacing"/>
              <w:jc w:val="center"/>
              <w:rPr>
                <w:rFonts w:ascii="Arial Narrow" w:hAnsi="Arial Narrow" w:cs="Arial"/>
                <w:b/>
                <w:bCs/>
                <w:sz w:val="24"/>
                <w:szCs w:val="24"/>
              </w:rPr>
            </w:pPr>
            <w:r w:rsidRPr="004544EA">
              <w:rPr>
                <w:rFonts w:ascii="Arial Narrow" w:hAnsi="Arial Narrow" w:cs="Arial"/>
                <w:b/>
                <w:bCs/>
                <w:sz w:val="24"/>
                <w:szCs w:val="24"/>
              </w:rPr>
              <w:t>Particulars</w:t>
            </w:r>
          </w:p>
        </w:tc>
        <w:tc>
          <w:tcPr>
            <w:tcW w:w="1975" w:type="dxa"/>
            <w:gridSpan w:val="2"/>
            <w:hideMark/>
          </w:tcPr>
          <w:p w14:paraId="716CD14A"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Mar-20</w:t>
            </w:r>
          </w:p>
        </w:tc>
        <w:tc>
          <w:tcPr>
            <w:tcW w:w="1975" w:type="dxa"/>
            <w:gridSpan w:val="2"/>
            <w:hideMark/>
          </w:tcPr>
          <w:p w14:paraId="76A60834"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Mar-21</w:t>
            </w:r>
          </w:p>
        </w:tc>
        <w:tc>
          <w:tcPr>
            <w:tcW w:w="2490" w:type="dxa"/>
            <w:gridSpan w:val="2"/>
            <w:hideMark/>
          </w:tcPr>
          <w:p w14:paraId="5A95AAB3"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Mar-22</w:t>
            </w:r>
          </w:p>
        </w:tc>
        <w:tc>
          <w:tcPr>
            <w:tcW w:w="1990" w:type="dxa"/>
            <w:gridSpan w:val="2"/>
            <w:hideMark/>
          </w:tcPr>
          <w:p w14:paraId="3AC27FF3"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Dec-22</w:t>
            </w:r>
          </w:p>
        </w:tc>
      </w:tr>
      <w:tr w:rsidR="005F6D09" w:rsidRPr="005F6D09" w14:paraId="3C1FA395" w14:textId="77777777" w:rsidTr="00BA2B6D">
        <w:trPr>
          <w:trHeight w:val="300"/>
        </w:trPr>
        <w:tc>
          <w:tcPr>
            <w:tcW w:w="2090" w:type="dxa"/>
            <w:vMerge/>
            <w:hideMark/>
          </w:tcPr>
          <w:p w14:paraId="48AFCE40" w14:textId="77777777" w:rsidR="005F6D09" w:rsidRPr="005F6D09" w:rsidRDefault="005F6D09" w:rsidP="005F6D09">
            <w:pPr>
              <w:pStyle w:val="NoSpacing"/>
              <w:jc w:val="both"/>
              <w:rPr>
                <w:rFonts w:ascii="Arial Narrow" w:hAnsi="Arial Narrow" w:cs="Arial"/>
                <w:b/>
                <w:bCs/>
              </w:rPr>
            </w:pPr>
          </w:p>
        </w:tc>
        <w:tc>
          <w:tcPr>
            <w:tcW w:w="870" w:type="dxa"/>
            <w:noWrap/>
            <w:hideMark/>
          </w:tcPr>
          <w:p w14:paraId="1B88442B"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Male</w:t>
            </w:r>
          </w:p>
        </w:tc>
        <w:tc>
          <w:tcPr>
            <w:tcW w:w="1105" w:type="dxa"/>
            <w:hideMark/>
          </w:tcPr>
          <w:p w14:paraId="55ABF412"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Female</w:t>
            </w:r>
          </w:p>
        </w:tc>
        <w:tc>
          <w:tcPr>
            <w:tcW w:w="870" w:type="dxa"/>
            <w:noWrap/>
            <w:hideMark/>
          </w:tcPr>
          <w:p w14:paraId="40BF3732"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Male</w:t>
            </w:r>
          </w:p>
        </w:tc>
        <w:tc>
          <w:tcPr>
            <w:tcW w:w="1105" w:type="dxa"/>
            <w:hideMark/>
          </w:tcPr>
          <w:p w14:paraId="02B55F25"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Female</w:t>
            </w:r>
          </w:p>
        </w:tc>
        <w:tc>
          <w:tcPr>
            <w:tcW w:w="1213" w:type="dxa"/>
            <w:noWrap/>
            <w:hideMark/>
          </w:tcPr>
          <w:p w14:paraId="030FCA17"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Male</w:t>
            </w:r>
          </w:p>
        </w:tc>
        <w:tc>
          <w:tcPr>
            <w:tcW w:w="1277" w:type="dxa"/>
            <w:hideMark/>
          </w:tcPr>
          <w:p w14:paraId="0FC877F4"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Female</w:t>
            </w:r>
          </w:p>
        </w:tc>
        <w:tc>
          <w:tcPr>
            <w:tcW w:w="1005" w:type="dxa"/>
            <w:noWrap/>
            <w:hideMark/>
          </w:tcPr>
          <w:p w14:paraId="18AE7A78"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Male</w:t>
            </w:r>
          </w:p>
        </w:tc>
        <w:tc>
          <w:tcPr>
            <w:tcW w:w="985" w:type="dxa"/>
            <w:hideMark/>
          </w:tcPr>
          <w:p w14:paraId="789D0D99" w14:textId="77777777" w:rsidR="005F6D09" w:rsidRPr="005F6D09" w:rsidRDefault="005F6D09" w:rsidP="005F6D09">
            <w:pPr>
              <w:pStyle w:val="NoSpacing"/>
              <w:jc w:val="both"/>
              <w:rPr>
                <w:rFonts w:ascii="Arial Narrow" w:hAnsi="Arial Narrow" w:cs="Arial"/>
                <w:b/>
                <w:bCs/>
              </w:rPr>
            </w:pPr>
            <w:r w:rsidRPr="005F6D09">
              <w:rPr>
                <w:rFonts w:ascii="Arial Narrow" w:hAnsi="Arial Narrow" w:cs="Arial"/>
                <w:b/>
                <w:bCs/>
              </w:rPr>
              <w:t>Female</w:t>
            </w:r>
          </w:p>
        </w:tc>
      </w:tr>
      <w:tr w:rsidR="00321E02" w:rsidRPr="005F6D09" w14:paraId="249FA484" w14:textId="77777777" w:rsidTr="00BA2B6D">
        <w:trPr>
          <w:trHeight w:val="300"/>
        </w:trPr>
        <w:tc>
          <w:tcPr>
            <w:tcW w:w="2090" w:type="dxa"/>
            <w:hideMark/>
          </w:tcPr>
          <w:p w14:paraId="24D35C47" w14:textId="77777777" w:rsidR="005F6D09" w:rsidRPr="0065003A" w:rsidRDefault="005F6D09" w:rsidP="005F6D09">
            <w:pPr>
              <w:pStyle w:val="NoSpacing"/>
              <w:jc w:val="both"/>
              <w:rPr>
                <w:rFonts w:ascii="Arial Narrow" w:hAnsi="Arial Narrow" w:cs="Arial"/>
                <w:b/>
                <w:bCs/>
              </w:rPr>
            </w:pPr>
            <w:r w:rsidRPr="0065003A">
              <w:rPr>
                <w:rFonts w:ascii="Arial Narrow" w:hAnsi="Arial Narrow" w:cs="Arial"/>
                <w:b/>
                <w:bCs/>
              </w:rPr>
              <w:t>Total PMJDY</w:t>
            </w:r>
          </w:p>
        </w:tc>
        <w:tc>
          <w:tcPr>
            <w:tcW w:w="870" w:type="dxa"/>
            <w:noWrap/>
            <w:hideMark/>
          </w:tcPr>
          <w:p w14:paraId="5B87DEC4"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208241</w:t>
            </w:r>
          </w:p>
        </w:tc>
        <w:tc>
          <w:tcPr>
            <w:tcW w:w="1105" w:type="dxa"/>
            <w:noWrap/>
            <w:hideMark/>
          </w:tcPr>
          <w:p w14:paraId="0679F048"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302872</w:t>
            </w:r>
          </w:p>
        </w:tc>
        <w:tc>
          <w:tcPr>
            <w:tcW w:w="870" w:type="dxa"/>
            <w:noWrap/>
            <w:hideMark/>
          </w:tcPr>
          <w:p w14:paraId="0F039CED"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263251</w:t>
            </w:r>
          </w:p>
        </w:tc>
        <w:tc>
          <w:tcPr>
            <w:tcW w:w="1105" w:type="dxa"/>
            <w:noWrap/>
            <w:hideMark/>
          </w:tcPr>
          <w:p w14:paraId="18A7EE5E"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382726</w:t>
            </w:r>
          </w:p>
        </w:tc>
        <w:tc>
          <w:tcPr>
            <w:tcW w:w="1213" w:type="dxa"/>
            <w:noWrap/>
            <w:hideMark/>
          </w:tcPr>
          <w:p w14:paraId="7D703D73"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277173</w:t>
            </w:r>
          </w:p>
        </w:tc>
        <w:tc>
          <w:tcPr>
            <w:tcW w:w="1277" w:type="dxa"/>
            <w:noWrap/>
            <w:hideMark/>
          </w:tcPr>
          <w:p w14:paraId="55F2528C"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402568</w:t>
            </w:r>
          </w:p>
        </w:tc>
        <w:tc>
          <w:tcPr>
            <w:tcW w:w="1005" w:type="dxa"/>
            <w:noWrap/>
            <w:hideMark/>
          </w:tcPr>
          <w:p w14:paraId="4C55A2BE"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298690</w:t>
            </w:r>
          </w:p>
        </w:tc>
        <w:tc>
          <w:tcPr>
            <w:tcW w:w="985" w:type="dxa"/>
            <w:noWrap/>
            <w:hideMark/>
          </w:tcPr>
          <w:p w14:paraId="0C5143B8"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427428</w:t>
            </w:r>
          </w:p>
        </w:tc>
      </w:tr>
      <w:tr w:rsidR="00321E02" w:rsidRPr="005F6D09" w14:paraId="66C74AF7" w14:textId="77777777" w:rsidTr="00BA2B6D">
        <w:trPr>
          <w:trHeight w:val="600"/>
        </w:trPr>
        <w:tc>
          <w:tcPr>
            <w:tcW w:w="2090" w:type="dxa"/>
            <w:hideMark/>
          </w:tcPr>
          <w:p w14:paraId="1B77180C" w14:textId="77777777" w:rsidR="005F6D09" w:rsidRPr="0065003A" w:rsidRDefault="005F6D09" w:rsidP="005F6D09">
            <w:pPr>
              <w:pStyle w:val="NoSpacing"/>
              <w:jc w:val="both"/>
              <w:rPr>
                <w:rFonts w:ascii="Arial Narrow" w:hAnsi="Arial Narrow" w:cs="Arial"/>
                <w:b/>
                <w:bCs/>
              </w:rPr>
            </w:pPr>
            <w:r w:rsidRPr="0065003A">
              <w:rPr>
                <w:rFonts w:ascii="Arial Narrow" w:hAnsi="Arial Narrow" w:cs="Arial"/>
                <w:b/>
                <w:bCs/>
              </w:rPr>
              <w:t>Out of total PMJDY, Enrolment in PMJJBY</w:t>
            </w:r>
          </w:p>
        </w:tc>
        <w:tc>
          <w:tcPr>
            <w:tcW w:w="870" w:type="dxa"/>
            <w:noWrap/>
            <w:hideMark/>
          </w:tcPr>
          <w:p w14:paraId="42E251C3"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23048</w:t>
            </w:r>
          </w:p>
        </w:tc>
        <w:tc>
          <w:tcPr>
            <w:tcW w:w="1105" w:type="dxa"/>
            <w:noWrap/>
            <w:hideMark/>
          </w:tcPr>
          <w:p w14:paraId="7F6771AA"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31636</w:t>
            </w:r>
          </w:p>
        </w:tc>
        <w:tc>
          <w:tcPr>
            <w:tcW w:w="870" w:type="dxa"/>
            <w:noWrap/>
            <w:hideMark/>
          </w:tcPr>
          <w:p w14:paraId="3E808011"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37723</w:t>
            </w:r>
          </w:p>
        </w:tc>
        <w:tc>
          <w:tcPr>
            <w:tcW w:w="1105" w:type="dxa"/>
            <w:noWrap/>
            <w:hideMark/>
          </w:tcPr>
          <w:p w14:paraId="62BDE903"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61368</w:t>
            </w:r>
          </w:p>
        </w:tc>
        <w:tc>
          <w:tcPr>
            <w:tcW w:w="1213" w:type="dxa"/>
            <w:noWrap/>
            <w:hideMark/>
          </w:tcPr>
          <w:p w14:paraId="2AA0F3F4"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82954</w:t>
            </w:r>
          </w:p>
        </w:tc>
        <w:tc>
          <w:tcPr>
            <w:tcW w:w="1277" w:type="dxa"/>
            <w:noWrap/>
            <w:hideMark/>
          </w:tcPr>
          <w:p w14:paraId="7BBBA5A3"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120485</w:t>
            </w:r>
          </w:p>
        </w:tc>
        <w:tc>
          <w:tcPr>
            <w:tcW w:w="1005" w:type="dxa"/>
            <w:noWrap/>
            <w:hideMark/>
          </w:tcPr>
          <w:p w14:paraId="68CE61C9"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157446</w:t>
            </w:r>
          </w:p>
        </w:tc>
        <w:tc>
          <w:tcPr>
            <w:tcW w:w="985" w:type="dxa"/>
            <w:noWrap/>
            <w:hideMark/>
          </w:tcPr>
          <w:p w14:paraId="508A5AB9" w14:textId="77777777" w:rsidR="005F6D09" w:rsidRPr="005F6D09" w:rsidRDefault="005F6D09" w:rsidP="005F6D09">
            <w:pPr>
              <w:pStyle w:val="NoSpacing"/>
              <w:jc w:val="both"/>
              <w:rPr>
                <w:rFonts w:ascii="Arial Narrow" w:hAnsi="Arial Narrow" w:cs="Arial"/>
              </w:rPr>
            </w:pPr>
            <w:r w:rsidRPr="005F6D09">
              <w:rPr>
                <w:rFonts w:ascii="Arial Narrow" w:hAnsi="Arial Narrow" w:cs="Arial"/>
              </w:rPr>
              <w:t>228736</w:t>
            </w:r>
          </w:p>
        </w:tc>
      </w:tr>
      <w:tr w:rsidR="00BA2B6D" w:rsidRPr="00BC12BC" w14:paraId="51F63866" w14:textId="77777777" w:rsidTr="00BA2B6D">
        <w:trPr>
          <w:trHeight w:val="600"/>
        </w:trPr>
        <w:tc>
          <w:tcPr>
            <w:tcW w:w="2090" w:type="dxa"/>
            <w:hideMark/>
          </w:tcPr>
          <w:p w14:paraId="0693C4D1" w14:textId="77777777" w:rsidR="00BA2B6D" w:rsidRPr="00BC12BC" w:rsidRDefault="00BA2B6D" w:rsidP="00BA2B6D">
            <w:pPr>
              <w:pStyle w:val="NoSpacing"/>
              <w:jc w:val="both"/>
              <w:rPr>
                <w:rFonts w:ascii="Arial Narrow" w:hAnsi="Arial Narrow" w:cs="Arial"/>
                <w:b/>
                <w:bCs/>
              </w:rPr>
            </w:pPr>
            <w:r w:rsidRPr="00BC12BC">
              <w:rPr>
                <w:rFonts w:ascii="Arial Narrow" w:hAnsi="Arial Narrow" w:cs="Arial"/>
                <w:b/>
                <w:bCs/>
              </w:rPr>
              <w:t>Out of total PMJDY, Enrolment in PMSBY</w:t>
            </w:r>
          </w:p>
        </w:tc>
        <w:tc>
          <w:tcPr>
            <w:tcW w:w="870" w:type="dxa"/>
            <w:noWrap/>
            <w:hideMark/>
          </w:tcPr>
          <w:p w14:paraId="6DF24CA8"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36416</w:t>
            </w:r>
          </w:p>
        </w:tc>
        <w:tc>
          <w:tcPr>
            <w:tcW w:w="1105" w:type="dxa"/>
            <w:noWrap/>
            <w:hideMark/>
          </w:tcPr>
          <w:p w14:paraId="0373B4DB"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58663</w:t>
            </w:r>
          </w:p>
        </w:tc>
        <w:tc>
          <w:tcPr>
            <w:tcW w:w="870" w:type="dxa"/>
            <w:noWrap/>
            <w:hideMark/>
          </w:tcPr>
          <w:p w14:paraId="08EDF7B9"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79963</w:t>
            </w:r>
          </w:p>
        </w:tc>
        <w:tc>
          <w:tcPr>
            <w:tcW w:w="1105" w:type="dxa"/>
            <w:noWrap/>
            <w:hideMark/>
          </w:tcPr>
          <w:p w14:paraId="2C453698"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128908</w:t>
            </w:r>
          </w:p>
        </w:tc>
        <w:tc>
          <w:tcPr>
            <w:tcW w:w="1213" w:type="dxa"/>
            <w:noWrap/>
            <w:hideMark/>
          </w:tcPr>
          <w:p w14:paraId="764C3C82" w14:textId="2B1BBB24" w:rsidR="00BA2B6D" w:rsidRPr="00BC12BC" w:rsidRDefault="00BA2B6D" w:rsidP="00BA2B6D">
            <w:pPr>
              <w:pStyle w:val="NoSpacing"/>
              <w:jc w:val="both"/>
              <w:rPr>
                <w:rFonts w:ascii="Arial Narrow" w:hAnsi="Arial Narrow" w:cs="Arial"/>
              </w:rPr>
            </w:pPr>
            <w:r w:rsidRPr="00BC12BC">
              <w:rPr>
                <w:rFonts w:ascii="Arial Narrow" w:hAnsi="Arial Narrow" w:cs="Arial"/>
              </w:rPr>
              <w:t>176462</w:t>
            </w:r>
          </w:p>
        </w:tc>
        <w:tc>
          <w:tcPr>
            <w:tcW w:w="1277" w:type="dxa"/>
            <w:noWrap/>
            <w:hideMark/>
          </w:tcPr>
          <w:p w14:paraId="65BA3884" w14:textId="355AE19F" w:rsidR="00BA2B6D" w:rsidRPr="00BC12BC" w:rsidRDefault="00BA2B6D" w:rsidP="00BA2B6D">
            <w:pPr>
              <w:pStyle w:val="NoSpacing"/>
              <w:jc w:val="both"/>
              <w:rPr>
                <w:rFonts w:ascii="Arial Narrow" w:hAnsi="Arial Narrow" w:cs="Arial"/>
              </w:rPr>
            </w:pPr>
            <w:r w:rsidRPr="00BC12BC">
              <w:rPr>
                <w:rFonts w:ascii="Arial Narrow" w:hAnsi="Arial Narrow" w:cs="Arial"/>
              </w:rPr>
              <w:t>256294</w:t>
            </w: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3417125F" w14:textId="3F7B1A21" w:rsidR="00BA2B6D" w:rsidRPr="00BC12BC" w:rsidRDefault="00BA2B6D" w:rsidP="00BA2B6D">
            <w:pPr>
              <w:pStyle w:val="NoSpacing"/>
              <w:jc w:val="both"/>
              <w:rPr>
                <w:rFonts w:ascii="Arial Narrow" w:hAnsi="Arial Narrow" w:cs="Arial"/>
              </w:rPr>
            </w:pPr>
            <w:r w:rsidRPr="00BC12BC">
              <w:rPr>
                <w:rFonts w:cs="Calibri"/>
                <w:color w:val="000000"/>
                <w:sz w:val="22"/>
                <w:szCs w:val="22"/>
              </w:rPr>
              <w:t>249906</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42887FF" w14:textId="70A64564" w:rsidR="00BA2B6D" w:rsidRPr="00BC12BC" w:rsidRDefault="00BA2B6D" w:rsidP="00BA2B6D">
            <w:pPr>
              <w:pStyle w:val="NoSpacing"/>
              <w:jc w:val="both"/>
              <w:rPr>
                <w:rFonts w:ascii="Arial Narrow" w:hAnsi="Arial Narrow" w:cs="Arial"/>
              </w:rPr>
            </w:pPr>
            <w:r w:rsidRPr="00BC12BC">
              <w:rPr>
                <w:rFonts w:cs="Calibri"/>
                <w:color w:val="000000"/>
                <w:sz w:val="22"/>
                <w:szCs w:val="22"/>
              </w:rPr>
              <w:t>363060</w:t>
            </w:r>
          </w:p>
        </w:tc>
      </w:tr>
      <w:tr w:rsidR="00BA2B6D" w:rsidRPr="00BC12BC" w14:paraId="5B744E6D" w14:textId="77777777" w:rsidTr="00BA2B6D">
        <w:trPr>
          <w:trHeight w:val="566"/>
        </w:trPr>
        <w:tc>
          <w:tcPr>
            <w:tcW w:w="2090" w:type="dxa"/>
            <w:hideMark/>
          </w:tcPr>
          <w:p w14:paraId="6DDE7725" w14:textId="77777777" w:rsidR="00BA2B6D" w:rsidRPr="00BC12BC" w:rsidRDefault="00BA2B6D" w:rsidP="00BA2B6D">
            <w:pPr>
              <w:pStyle w:val="NoSpacing"/>
              <w:jc w:val="both"/>
              <w:rPr>
                <w:rFonts w:ascii="Arial Narrow" w:hAnsi="Arial Narrow" w:cs="Arial"/>
                <w:b/>
                <w:bCs/>
              </w:rPr>
            </w:pPr>
            <w:r w:rsidRPr="00BC12BC">
              <w:rPr>
                <w:rFonts w:ascii="Arial Narrow" w:hAnsi="Arial Narrow" w:cs="Arial"/>
                <w:b/>
                <w:bCs/>
              </w:rPr>
              <w:t>Out of total PMJDY, Enrolment in APY</w:t>
            </w:r>
          </w:p>
        </w:tc>
        <w:tc>
          <w:tcPr>
            <w:tcW w:w="870" w:type="dxa"/>
            <w:noWrap/>
            <w:hideMark/>
          </w:tcPr>
          <w:p w14:paraId="0A8DBB55"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5088</w:t>
            </w:r>
          </w:p>
        </w:tc>
        <w:tc>
          <w:tcPr>
            <w:tcW w:w="1105" w:type="dxa"/>
            <w:noWrap/>
            <w:hideMark/>
          </w:tcPr>
          <w:p w14:paraId="7A586D23"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12493</w:t>
            </w:r>
          </w:p>
        </w:tc>
        <w:tc>
          <w:tcPr>
            <w:tcW w:w="870" w:type="dxa"/>
            <w:noWrap/>
            <w:hideMark/>
          </w:tcPr>
          <w:p w14:paraId="2D5FDFF0"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11011</w:t>
            </w:r>
          </w:p>
        </w:tc>
        <w:tc>
          <w:tcPr>
            <w:tcW w:w="1105" w:type="dxa"/>
            <w:noWrap/>
            <w:hideMark/>
          </w:tcPr>
          <w:p w14:paraId="521EB65B"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14116</w:t>
            </w:r>
          </w:p>
        </w:tc>
        <w:tc>
          <w:tcPr>
            <w:tcW w:w="1213" w:type="dxa"/>
            <w:noWrap/>
            <w:hideMark/>
          </w:tcPr>
          <w:p w14:paraId="7F46956D"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15689</w:t>
            </w:r>
          </w:p>
        </w:tc>
        <w:tc>
          <w:tcPr>
            <w:tcW w:w="1277" w:type="dxa"/>
            <w:noWrap/>
            <w:hideMark/>
          </w:tcPr>
          <w:p w14:paraId="51DF64AB"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22789</w:t>
            </w:r>
          </w:p>
        </w:tc>
        <w:tc>
          <w:tcPr>
            <w:tcW w:w="1005" w:type="dxa"/>
            <w:noWrap/>
            <w:hideMark/>
          </w:tcPr>
          <w:p w14:paraId="0225C785"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18525</w:t>
            </w:r>
          </w:p>
        </w:tc>
        <w:tc>
          <w:tcPr>
            <w:tcW w:w="985" w:type="dxa"/>
            <w:noWrap/>
            <w:hideMark/>
          </w:tcPr>
          <w:p w14:paraId="7E63F328"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26912</w:t>
            </w:r>
          </w:p>
        </w:tc>
      </w:tr>
      <w:tr w:rsidR="00BA2B6D" w:rsidRPr="00BC12BC" w14:paraId="5DCC696C" w14:textId="77777777" w:rsidTr="00BA2B6D">
        <w:trPr>
          <w:trHeight w:val="600"/>
        </w:trPr>
        <w:tc>
          <w:tcPr>
            <w:tcW w:w="2090" w:type="dxa"/>
            <w:hideMark/>
          </w:tcPr>
          <w:p w14:paraId="17F196F9" w14:textId="77777777" w:rsidR="00BA2B6D" w:rsidRPr="00BC12BC" w:rsidRDefault="00BA2B6D" w:rsidP="00BA2B6D">
            <w:pPr>
              <w:pStyle w:val="NoSpacing"/>
              <w:jc w:val="both"/>
              <w:rPr>
                <w:rFonts w:ascii="Arial Narrow" w:hAnsi="Arial Narrow" w:cs="Arial"/>
                <w:b/>
                <w:bCs/>
              </w:rPr>
            </w:pPr>
            <w:r w:rsidRPr="00BC12BC">
              <w:rPr>
                <w:rFonts w:ascii="Arial Narrow" w:hAnsi="Arial Narrow" w:cs="Arial"/>
                <w:b/>
                <w:bCs/>
              </w:rPr>
              <w:t>Out of total PMJDY, Enrolment in NPS</w:t>
            </w:r>
          </w:p>
        </w:tc>
        <w:tc>
          <w:tcPr>
            <w:tcW w:w="870" w:type="dxa"/>
            <w:noWrap/>
            <w:hideMark/>
          </w:tcPr>
          <w:p w14:paraId="2A398D19"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1105" w:type="dxa"/>
            <w:noWrap/>
            <w:hideMark/>
          </w:tcPr>
          <w:p w14:paraId="7CE6CC39"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870" w:type="dxa"/>
            <w:noWrap/>
            <w:hideMark/>
          </w:tcPr>
          <w:p w14:paraId="3D35A63C"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1105" w:type="dxa"/>
            <w:noWrap/>
            <w:hideMark/>
          </w:tcPr>
          <w:p w14:paraId="4E372BA1"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1213" w:type="dxa"/>
            <w:noWrap/>
            <w:hideMark/>
          </w:tcPr>
          <w:p w14:paraId="3591A58B"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1277" w:type="dxa"/>
            <w:noWrap/>
            <w:hideMark/>
          </w:tcPr>
          <w:p w14:paraId="2F88881C"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1005" w:type="dxa"/>
            <w:noWrap/>
            <w:hideMark/>
          </w:tcPr>
          <w:p w14:paraId="23DA6002"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c>
          <w:tcPr>
            <w:tcW w:w="985" w:type="dxa"/>
            <w:noWrap/>
            <w:hideMark/>
          </w:tcPr>
          <w:p w14:paraId="0BA1EB4C" w14:textId="77777777" w:rsidR="00BA2B6D" w:rsidRPr="00BC12BC" w:rsidRDefault="00BA2B6D" w:rsidP="00BA2B6D">
            <w:pPr>
              <w:pStyle w:val="NoSpacing"/>
              <w:jc w:val="both"/>
              <w:rPr>
                <w:rFonts w:ascii="Arial Narrow" w:hAnsi="Arial Narrow" w:cs="Arial"/>
              </w:rPr>
            </w:pPr>
            <w:r w:rsidRPr="00BC12BC">
              <w:rPr>
                <w:rFonts w:ascii="Arial Narrow" w:hAnsi="Arial Narrow" w:cs="Arial"/>
              </w:rPr>
              <w:t>NA</w:t>
            </w:r>
          </w:p>
        </w:tc>
      </w:tr>
    </w:tbl>
    <w:p w14:paraId="4E6A6696" w14:textId="51780A22" w:rsidR="00BA2B6D" w:rsidRPr="00E878FA" w:rsidRDefault="00E878FA" w:rsidP="00E878FA">
      <w:pPr>
        <w:pStyle w:val="NoSpacing"/>
        <w:jc w:val="both"/>
        <w:rPr>
          <w:rFonts w:ascii="Arial Narrow" w:hAnsi="Arial Narrow" w:cs="Arial"/>
          <w:sz w:val="24"/>
          <w:szCs w:val="24"/>
        </w:rPr>
      </w:pPr>
      <w:proofErr w:type="gramStart"/>
      <w:r w:rsidRPr="00BC12BC">
        <w:rPr>
          <w:rFonts w:ascii="Arial Narrow" w:hAnsi="Arial Narrow" w:cs="Arial"/>
          <w:sz w:val="24"/>
          <w:szCs w:val="24"/>
        </w:rPr>
        <w:t>Page</w:t>
      </w:r>
      <w:r w:rsidR="00CC77D8">
        <w:rPr>
          <w:rFonts w:ascii="Arial Narrow" w:hAnsi="Arial Narrow" w:cs="Arial"/>
          <w:sz w:val="24"/>
          <w:szCs w:val="24"/>
        </w:rPr>
        <w:t xml:space="preserve"> :</w:t>
      </w:r>
      <w:proofErr w:type="gramEnd"/>
      <w:r w:rsidR="00CC77D8">
        <w:rPr>
          <w:rFonts w:ascii="Arial Narrow" w:hAnsi="Arial Narrow" w:cs="Arial"/>
          <w:sz w:val="24"/>
          <w:szCs w:val="24"/>
        </w:rPr>
        <w:t>:144-145</w:t>
      </w:r>
    </w:p>
    <w:p w14:paraId="57711A3A" w14:textId="77777777" w:rsidR="00E878FA" w:rsidRDefault="00E878FA" w:rsidP="00E878FA">
      <w:pPr>
        <w:pStyle w:val="NoSpacing"/>
        <w:ind w:left="720"/>
        <w:jc w:val="both"/>
        <w:rPr>
          <w:rFonts w:ascii="Arial Narrow" w:hAnsi="Arial Narrow" w:cs="Arial"/>
          <w:b/>
          <w:bCs/>
          <w:sz w:val="24"/>
          <w:szCs w:val="24"/>
          <w:u w:val="single"/>
        </w:rPr>
      </w:pPr>
    </w:p>
    <w:p w14:paraId="01B4404C" w14:textId="70C1D764" w:rsidR="00C218D9" w:rsidRDefault="00C218D9" w:rsidP="00C218D9">
      <w:pPr>
        <w:pStyle w:val="NoSpacing"/>
        <w:numPr>
          <w:ilvl w:val="0"/>
          <w:numId w:val="12"/>
        </w:numPr>
        <w:jc w:val="both"/>
        <w:rPr>
          <w:rFonts w:ascii="Arial Narrow" w:hAnsi="Arial Narrow" w:cs="Arial"/>
          <w:b/>
          <w:bCs/>
          <w:sz w:val="24"/>
          <w:szCs w:val="24"/>
          <w:u w:val="single"/>
        </w:rPr>
      </w:pPr>
      <w:r w:rsidRPr="00C218D9">
        <w:rPr>
          <w:rFonts w:ascii="Arial Narrow" w:hAnsi="Arial Narrow" w:cs="Arial"/>
          <w:b/>
          <w:bCs/>
          <w:sz w:val="24"/>
          <w:szCs w:val="24"/>
          <w:u w:val="single"/>
        </w:rPr>
        <w:t>CREDIT INDICATORs</w:t>
      </w:r>
    </w:p>
    <w:p w14:paraId="651577C1" w14:textId="03A0145D" w:rsidR="00C218D9" w:rsidRDefault="00C218D9" w:rsidP="00C218D9">
      <w:pPr>
        <w:pStyle w:val="NoSpacing"/>
        <w:ind w:left="360"/>
        <w:jc w:val="both"/>
        <w:rPr>
          <w:rFonts w:ascii="Arial Narrow" w:hAnsi="Arial Narrow" w:cs="Arial"/>
          <w:b/>
          <w:bCs/>
          <w:sz w:val="24"/>
          <w:szCs w:val="24"/>
          <w:u w:val="single"/>
        </w:rPr>
      </w:pPr>
    </w:p>
    <w:p w14:paraId="2F39E0D2" w14:textId="71157661" w:rsidR="00C218D9" w:rsidRPr="001224EE" w:rsidRDefault="00C218D9" w:rsidP="001224EE">
      <w:pPr>
        <w:pStyle w:val="NoSpacing"/>
        <w:jc w:val="both"/>
        <w:rPr>
          <w:rFonts w:ascii="Arial Narrow" w:hAnsi="Arial Narrow" w:cs="Arial"/>
          <w:sz w:val="24"/>
          <w:szCs w:val="24"/>
        </w:rPr>
      </w:pPr>
      <w:r w:rsidRPr="001224EE">
        <w:rPr>
          <w:rFonts w:ascii="Arial Narrow" w:hAnsi="Arial Narrow" w:cs="Arial"/>
          <w:sz w:val="24"/>
          <w:szCs w:val="24"/>
        </w:rPr>
        <w:t>(a). Credit Indicators inclu</w:t>
      </w:r>
      <w:r w:rsidR="001224EE" w:rsidRPr="001224EE">
        <w:rPr>
          <w:rFonts w:ascii="Arial Narrow" w:hAnsi="Arial Narrow" w:cs="Arial"/>
          <w:sz w:val="24"/>
          <w:szCs w:val="24"/>
        </w:rPr>
        <w:t>d</w:t>
      </w:r>
      <w:r w:rsidRPr="001224EE">
        <w:rPr>
          <w:rFonts w:ascii="Arial Narrow" w:hAnsi="Arial Narrow" w:cs="Arial"/>
          <w:sz w:val="24"/>
          <w:szCs w:val="24"/>
        </w:rPr>
        <w:t xml:space="preserve">e </w:t>
      </w:r>
      <w:r w:rsidR="00321E02">
        <w:rPr>
          <w:rFonts w:ascii="Arial Narrow" w:hAnsi="Arial Narrow" w:cs="Arial"/>
          <w:sz w:val="24"/>
          <w:szCs w:val="24"/>
        </w:rPr>
        <w:t xml:space="preserve">the </w:t>
      </w:r>
      <w:r w:rsidR="001224EE" w:rsidRPr="001224EE">
        <w:rPr>
          <w:rFonts w:ascii="Arial Narrow" w:hAnsi="Arial Narrow" w:cs="Arial"/>
          <w:sz w:val="24"/>
          <w:szCs w:val="24"/>
        </w:rPr>
        <w:t xml:space="preserve">Number of loan accounts, OD in PMJDY, </w:t>
      </w:r>
      <w:r w:rsidR="00321E02">
        <w:rPr>
          <w:rFonts w:ascii="Arial Narrow" w:hAnsi="Arial Narrow" w:cs="Arial"/>
          <w:sz w:val="24"/>
          <w:szCs w:val="24"/>
        </w:rPr>
        <w:t xml:space="preserve">total </w:t>
      </w:r>
      <w:r w:rsidR="001224EE" w:rsidRPr="001224EE">
        <w:rPr>
          <w:rFonts w:ascii="Arial Narrow" w:hAnsi="Arial Narrow" w:cs="Arial"/>
          <w:sz w:val="24"/>
          <w:szCs w:val="24"/>
        </w:rPr>
        <w:t>KCC issued and KCC issued to SF/ MF per lac population as follows</w:t>
      </w:r>
    </w:p>
    <w:p w14:paraId="1E1F98B1" w14:textId="40DE344F" w:rsidR="00C80D13" w:rsidRDefault="00C80D13" w:rsidP="00AC3879">
      <w:pPr>
        <w:pStyle w:val="NoSpacing"/>
        <w:jc w:val="both"/>
        <w:rPr>
          <w:rFonts w:ascii="Arial Narrow" w:hAnsi="Arial Narrow" w:cs="Arial"/>
          <w:sz w:val="24"/>
          <w:szCs w:val="24"/>
        </w:rPr>
      </w:pPr>
    </w:p>
    <w:tbl>
      <w:tblPr>
        <w:tblW w:w="9960" w:type="dxa"/>
        <w:tblLook w:val="04A0" w:firstRow="1" w:lastRow="0" w:firstColumn="1" w:lastColumn="0" w:noHBand="0" w:noVBand="1"/>
      </w:tblPr>
      <w:tblGrid>
        <w:gridCol w:w="694"/>
        <w:gridCol w:w="3955"/>
        <w:gridCol w:w="1327"/>
        <w:gridCol w:w="1327"/>
        <w:gridCol w:w="1327"/>
        <w:gridCol w:w="1330"/>
      </w:tblGrid>
      <w:tr w:rsidR="003630EB" w:rsidRPr="003630EB" w14:paraId="20B9E7BB" w14:textId="77777777" w:rsidTr="004A18BE">
        <w:trPr>
          <w:trHeight w:val="332"/>
        </w:trPr>
        <w:tc>
          <w:tcPr>
            <w:tcW w:w="99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17A6D25" w14:textId="6D6CFF07" w:rsidR="003630EB" w:rsidRPr="003630EB" w:rsidRDefault="003630EB" w:rsidP="003630EB">
            <w:pPr>
              <w:jc w:val="center"/>
              <w:rPr>
                <w:rFonts w:ascii="Calibri" w:hAnsi="Calibri" w:cs="Calibri"/>
                <w:b/>
                <w:bCs/>
                <w:color w:val="000000"/>
                <w:sz w:val="28"/>
                <w:szCs w:val="28"/>
              </w:rPr>
            </w:pPr>
            <w:r w:rsidRPr="003630EB">
              <w:rPr>
                <w:rFonts w:ascii="Calibri" w:hAnsi="Calibri" w:cs="Calibri"/>
                <w:b/>
                <w:bCs/>
                <w:color w:val="000000"/>
              </w:rPr>
              <w:t xml:space="preserve"> </w:t>
            </w:r>
            <w:r w:rsidRPr="003630EB">
              <w:rPr>
                <w:rFonts w:ascii="Calibri" w:hAnsi="Calibri" w:cs="Calibri"/>
                <w:b/>
                <w:bCs/>
                <w:color w:val="000000"/>
                <w:sz w:val="28"/>
                <w:szCs w:val="28"/>
              </w:rPr>
              <w:t>Quantitative Parameters - Credit Indicators</w:t>
            </w:r>
          </w:p>
        </w:tc>
      </w:tr>
      <w:tr w:rsidR="003630EB" w:rsidRPr="003630EB" w14:paraId="593BEF75" w14:textId="77777777" w:rsidTr="00B16E0D">
        <w:trPr>
          <w:trHeight w:val="321"/>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16FBA8C2" w14:textId="77777777" w:rsidR="003630EB" w:rsidRPr="003630EB" w:rsidRDefault="003630EB" w:rsidP="003630EB">
            <w:pPr>
              <w:jc w:val="center"/>
              <w:rPr>
                <w:rFonts w:ascii="Calibri" w:hAnsi="Calibri" w:cs="Calibri"/>
                <w:b/>
                <w:bCs/>
                <w:color w:val="000000"/>
                <w:sz w:val="22"/>
                <w:szCs w:val="22"/>
              </w:rPr>
            </w:pPr>
            <w:r w:rsidRPr="003630EB">
              <w:rPr>
                <w:rFonts w:ascii="Calibri" w:hAnsi="Calibri" w:cs="Calibri"/>
                <w:b/>
                <w:bCs/>
                <w:color w:val="000000"/>
                <w:sz w:val="22"/>
                <w:szCs w:val="22"/>
              </w:rPr>
              <w:t>Sl No</w:t>
            </w:r>
          </w:p>
        </w:tc>
        <w:tc>
          <w:tcPr>
            <w:tcW w:w="3955" w:type="dxa"/>
            <w:tcBorders>
              <w:top w:val="nil"/>
              <w:left w:val="nil"/>
              <w:bottom w:val="single" w:sz="4" w:space="0" w:color="auto"/>
              <w:right w:val="single" w:sz="4" w:space="0" w:color="auto"/>
            </w:tcBorders>
            <w:shd w:val="clear" w:color="auto" w:fill="auto"/>
            <w:noWrap/>
            <w:vAlign w:val="bottom"/>
            <w:hideMark/>
          </w:tcPr>
          <w:p w14:paraId="4F85DA51" w14:textId="77777777" w:rsidR="003630EB" w:rsidRPr="003630EB" w:rsidRDefault="003630EB" w:rsidP="003630EB">
            <w:pPr>
              <w:rPr>
                <w:rFonts w:ascii="Calibri" w:hAnsi="Calibri" w:cs="Calibri"/>
                <w:b/>
                <w:bCs/>
                <w:color w:val="000000"/>
                <w:sz w:val="22"/>
                <w:szCs w:val="22"/>
              </w:rPr>
            </w:pPr>
            <w:r w:rsidRPr="003630EB">
              <w:rPr>
                <w:rFonts w:ascii="Calibri" w:hAnsi="Calibri" w:cs="Calibri"/>
                <w:b/>
                <w:bCs/>
                <w:color w:val="000000"/>
                <w:sz w:val="22"/>
                <w:szCs w:val="22"/>
              </w:rPr>
              <w:t>Credit Indicators</w:t>
            </w:r>
          </w:p>
        </w:tc>
        <w:tc>
          <w:tcPr>
            <w:tcW w:w="1327" w:type="dxa"/>
            <w:tcBorders>
              <w:top w:val="nil"/>
              <w:left w:val="nil"/>
              <w:bottom w:val="single" w:sz="4" w:space="0" w:color="auto"/>
              <w:right w:val="single" w:sz="4" w:space="0" w:color="auto"/>
            </w:tcBorders>
            <w:shd w:val="clear" w:color="auto" w:fill="auto"/>
            <w:noWrap/>
            <w:vAlign w:val="bottom"/>
            <w:hideMark/>
          </w:tcPr>
          <w:p w14:paraId="5D1525F9" w14:textId="77777777" w:rsidR="003630EB" w:rsidRPr="003630EB" w:rsidRDefault="003630EB" w:rsidP="003630EB">
            <w:pPr>
              <w:jc w:val="right"/>
              <w:rPr>
                <w:rFonts w:ascii="Calibri" w:hAnsi="Calibri" w:cs="Calibri"/>
                <w:b/>
                <w:bCs/>
                <w:color w:val="000000"/>
                <w:sz w:val="22"/>
                <w:szCs w:val="22"/>
              </w:rPr>
            </w:pPr>
            <w:r w:rsidRPr="003630EB">
              <w:rPr>
                <w:rFonts w:ascii="Calibri" w:hAnsi="Calibri" w:cs="Calibri"/>
                <w:b/>
                <w:bCs/>
                <w:color w:val="000000"/>
                <w:sz w:val="22"/>
                <w:szCs w:val="22"/>
              </w:rPr>
              <w:t>Mar-20</w:t>
            </w:r>
          </w:p>
        </w:tc>
        <w:tc>
          <w:tcPr>
            <w:tcW w:w="1327" w:type="dxa"/>
            <w:tcBorders>
              <w:top w:val="nil"/>
              <w:left w:val="nil"/>
              <w:bottom w:val="single" w:sz="4" w:space="0" w:color="auto"/>
              <w:right w:val="single" w:sz="4" w:space="0" w:color="auto"/>
            </w:tcBorders>
            <w:shd w:val="clear" w:color="auto" w:fill="auto"/>
            <w:noWrap/>
            <w:vAlign w:val="bottom"/>
            <w:hideMark/>
          </w:tcPr>
          <w:p w14:paraId="0F5EA56A" w14:textId="77777777" w:rsidR="003630EB" w:rsidRPr="003630EB" w:rsidRDefault="003630EB" w:rsidP="003630EB">
            <w:pPr>
              <w:jc w:val="right"/>
              <w:rPr>
                <w:rFonts w:ascii="Calibri" w:hAnsi="Calibri" w:cs="Calibri"/>
                <w:b/>
                <w:bCs/>
                <w:color w:val="000000"/>
                <w:sz w:val="22"/>
                <w:szCs w:val="22"/>
              </w:rPr>
            </w:pPr>
            <w:r w:rsidRPr="003630EB">
              <w:rPr>
                <w:rFonts w:ascii="Calibri" w:hAnsi="Calibri" w:cs="Calibri"/>
                <w:b/>
                <w:bCs/>
                <w:color w:val="000000"/>
                <w:sz w:val="22"/>
                <w:szCs w:val="22"/>
              </w:rPr>
              <w:t>Mar-21</w:t>
            </w:r>
          </w:p>
        </w:tc>
        <w:tc>
          <w:tcPr>
            <w:tcW w:w="1327" w:type="dxa"/>
            <w:tcBorders>
              <w:top w:val="nil"/>
              <w:left w:val="nil"/>
              <w:bottom w:val="single" w:sz="4" w:space="0" w:color="auto"/>
              <w:right w:val="single" w:sz="4" w:space="0" w:color="auto"/>
            </w:tcBorders>
            <w:shd w:val="clear" w:color="auto" w:fill="auto"/>
            <w:noWrap/>
            <w:vAlign w:val="bottom"/>
            <w:hideMark/>
          </w:tcPr>
          <w:p w14:paraId="3CFC92D3" w14:textId="77777777" w:rsidR="003630EB" w:rsidRPr="003630EB" w:rsidRDefault="003630EB" w:rsidP="003630EB">
            <w:pPr>
              <w:jc w:val="right"/>
              <w:rPr>
                <w:rFonts w:ascii="Calibri" w:hAnsi="Calibri" w:cs="Calibri"/>
                <w:b/>
                <w:bCs/>
                <w:color w:val="000000"/>
                <w:sz w:val="22"/>
                <w:szCs w:val="22"/>
              </w:rPr>
            </w:pPr>
            <w:r w:rsidRPr="003630EB">
              <w:rPr>
                <w:rFonts w:ascii="Calibri" w:hAnsi="Calibri" w:cs="Calibri"/>
                <w:b/>
                <w:bCs/>
                <w:color w:val="000000"/>
                <w:sz w:val="22"/>
                <w:szCs w:val="22"/>
              </w:rPr>
              <w:t>Mar-22</w:t>
            </w:r>
          </w:p>
        </w:tc>
        <w:tc>
          <w:tcPr>
            <w:tcW w:w="1327" w:type="dxa"/>
            <w:tcBorders>
              <w:top w:val="nil"/>
              <w:left w:val="nil"/>
              <w:bottom w:val="single" w:sz="4" w:space="0" w:color="auto"/>
              <w:right w:val="single" w:sz="4" w:space="0" w:color="auto"/>
            </w:tcBorders>
            <w:shd w:val="clear" w:color="auto" w:fill="auto"/>
            <w:noWrap/>
            <w:vAlign w:val="bottom"/>
            <w:hideMark/>
          </w:tcPr>
          <w:p w14:paraId="40996EC9" w14:textId="77777777" w:rsidR="003630EB" w:rsidRPr="003630EB" w:rsidRDefault="003630EB" w:rsidP="003630EB">
            <w:pPr>
              <w:jc w:val="right"/>
              <w:rPr>
                <w:rFonts w:ascii="Calibri" w:hAnsi="Calibri" w:cs="Calibri"/>
                <w:b/>
                <w:bCs/>
                <w:color w:val="000000"/>
                <w:sz w:val="22"/>
                <w:szCs w:val="22"/>
              </w:rPr>
            </w:pPr>
            <w:r w:rsidRPr="003630EB">
              <w:rPr>
                <w:rFonts w:ascii="Calibri" w:hAnsi="Calibri" w:cs="Calibri"/>
                <w:b/>
                <w:bCs/>
                <w:color w:val="000000"/>
                <w:sz w:val="22"/>
                <w:szCs w:val="22"/>
              </w:rPr>
              <w:t>Dec-22</w:t>
            </w:r>
          </w:p>
        </w:tc>
      </w:tr>
      <w:tr w:rsidR="003630EB" w:rsidRPr="003630EB" w14:paraId="33AEE835" w14:textId="77777777" w:rsidTr="00B16E0D">
        <w:trPr>
          <w:trHeight w:val="321"/>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6B5E3E8F" w14:textId="77777777" w:rsidR="003630EB" w:rsidRPr="003630EB" w:rsidRDefault="003630EB" w:rsidP="003630EB">
            <w:pPr>
              <w:jc w:val="center"/>
              <w:rPr>
                <w:rFonts w:ascii="Calibri" w:hAnsi="Calibri" w:cs="Calibri"/>
                <w:b/>
                <w:bCs/>
                <w:color w:val="000000"/>
                <w:sz w:val="22"/>
                <w:szCs w:val="22"/>
              </w:rPr>
            </w:pPr>
            <w:r w:rsidRPr="003630EB">
              <w:rPr>
                <w:rFonts w:ascii="Calibri" w:hAnsi="Calibri" w:cs="Calibri"/>
                <w:b/>
                <w:bCs/>
                <w:color w:val="000000"/>
                <w:sz w:val="22"/>
                <w:szCs w:val="22"/>
              </w:rPr>
              <w:t>1</w:t>
            </w:r>
          </w:p>
        </w:tc>
        <w:tc>
          <w:tcPr>
            <w:tcW w:w="3955" w:type="dxa"/>
            <w:tcBorders>
              <w:top w:val="nil"/>
              <w:left w:val="nil"/>
              <w:bottom w:val="single" w:sz="4" w:space="0" w:color="auto"/>
              <w:right w:val="single" w:sz="4" w:space="0" w:color="auto"/>
            </w:tcBorders>
            <w:shd w:val="clear" w:color="auto" w:fill="auto"/>
            <w:noWrap/>
            <w:vAlign w:val="bottom"/>
            <w:hideMark/>
          </w:tcPr>
          <w:p w14:paraId="1992D2BC" w14:textId="77777777" w:rsidR="003630EB" w:rsidRPr="003630EB" w:rsidRDefault="003630EB" w:rsidP="003630EB">
            <w:pPr>
              <w:rPr>
                <w:rFonts w:ascii="Calibri" w:hAnsi="Calibri" w:cs="Calibri"/>
                <w:b/>
                <w:bCs/>
                <w:color w:val="000000"/>
                <w:sz w:val="22"/>
                <w:szCs w:val="22"/>
              </w:rPr>
            </w:pPr>
            <w:r w:rsidRPr="003630EB">
              <w:rPr>
                <w:rFonts w:ascii="Calibri" w:hAnsi="Calibri" w:cs="Calibri"/>
                <w:b/>
                <w:bCs/>
                <w:color w:val="000000"/>
                <w:sz w:val="22"/>
                <w:szCs w:val="22"/>
              </w:rPr>
              <w:t>Credit per one lac population</w:t>
            </w:r>
          </w:p>
        </w:tc>
        <w:tc>
          <w:tcPr>
            <w:tcW w:w="1327" w:type="dxa"/>
            <w:tcBorders>
              <w:top w:val="nil"/>
              <w:left w:val="nil"/>
              <w:bottom w:val="single" w:sz="4" w:space="0" w:color="auto"/>
              <w:right w:val="single" w:sz="4" w:space="0" w:color="auto"/>
            </w:tcBorders>
            <w:shd w:val="clear" w:color="auto" w:fill="auto"/>
            <w:vAlign w:val="center"/>
            <w:hideMark/>
          </w:tcPr>
          <w:p w14:paraId="30AB4798"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10229</w:t>
            </w:r>
          </w:p>
        </w:tc>
        <w:tc>
          <w:tcPr>
            <w:tcW w:w="1327" w:type="dxa"/>
            <w:tcBorders>
              <w:top w:val="nil"/>
              <w:left w:val="nil"/>
              <w:bottom w:val="single" w:sz="4" w:space="0" w:color="auto"/>
              <w:right w:val="single" w:sz="4" w:space="0" w:color="auto"/>
            </w:tcBorders>
            <w:shd w:val="clear" w:color="auto" w:fill="auto"/>
            <w:vAlign w:val="center"/>
            <w:hideMark/>
          </w:tcPr>
          <w:p w14:paraId="35E66F21"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9587</w:t>
            </w:r>
          </w:p>
        </w:tc>
        <w:tc>
          <w:tcPr>
            <w:tcW w:w="1327" w:type="dxa"/>
            <w:tcBorders>
              <w:top w:val="nil"/>
              <w:left w:val="nil"/>
              <w:bottom w:val="single" w:sz="4" w:space="0" w:color="auto"/>
              <w:right w:val="single" w:sz="4" w:space="0" w:color="auto"/>
            </w:tcBorders>
            <w:shd w:val="clear" w:color="auto" w:fill="auto"/>
            <w:vAlign w:val="center"/>
            <w:hideMark/>
          </w:tcPr>
          <w:p w14:paraId="644227D1"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12017</w:t>
            </w:r>
          </w:p>
        </w:tc>
        <w:tc>
          <w:tcPr>
            <w:tcW w:w="1327" w:type="dxa"/>
            <w:tcBorders>
              <w:top w:val="nil"/>
              <w:left w:val="nil"/>
              <w:bottom w:val="single" w:sz="4" w:space="0" w:color="auto"/>
              <w:right w:val="single" w:sz="4" w:space="0" w:color="auto"/>
            </w:tcBorders>
            <w:shd w:val="clear" w:color="auto" w:fill="auto"/>
            <w:vAlign w:val="center"/>
            <w:hideMark/>
          </w:tcPr>
          <w:p w14:paraId="58FE6D2B"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12427</w:t>
            </w:r>
          </w:p>
        </w:tc>
      </w:tr>
      <w:tr w:rsidR="003630EB" w:rsidRPr="003630EB" w14:paraId="481F8522" w14:textId="77777777" w:rsidTr="00B16E0D">
        <w:trPr>
          <w:trHeight w:val="321"/>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580F0E12" w14:textId="77777777" w:rsidR="003630EB" w:rsidRPr="003630EB" w:rsidRDefault="003630EB" w:rsidP="003630EB">
            <w:pPr>
              <w:jc w:val="center"/>
              <w:rPr>
                <w:rFonts w:ascii="Calibri" w:hAnsi="Calibri" w:cs="Calibri"/>
                <w:b/>
                <w:bCs/>
                <w:color w:val="000000"/>
                <w:sz w:val="22"/>
                <w:szCs w:val="22"/>
              </w:rPr>
            </w:pPr>
            <w:r w:rsidRPr="003630EB">
              <w:rPr>
                <w:rFonts w:ascii="Calibri" w:hAnsi="Calibri" w:cs="Calibri"/>
                <w:b/>
                <w:bCs/>
                <w:color w:val="000000"/>
                <w:sz w:val="22"/>
                <w:szCs w:val="22"/>
              </w:rPr>
              <w:t>2</w:t>
            </w:r>
          </w:p>
        </w:tc>
        <w:tc>
          <w:tcPr>
            <w:tcW w:w="3955" w:type="dxa"/>
            <w:tcBorders>
              <w:top w:val="nil"/>
              <w:left w:val="nil"/>
              <w:bottom w:val="single" w:sz="4" w:space="0" w:color="auto"/>
              <w:right w:val="single" w:sz="4" w:space="0" w:color="auto"/>
            </w:tcBorders>
            <w:shd w:val="clear" w:color="auto" w:fill="auto"/>
            <w:noWrap/>
            <w:vAlign w:val="bottom"/>
            <w:hideMark/>
          </w:tcPr>
          <w:p w14:paraId="549BBA0E" w14:textId="77777777" w:rsidR="003630EB" w:rsidRPr="003630EB" w:rsidRDefault="003630EB" w:rsidP="003630EB">
            <w:pPr>
              <w:rPr>
                <w:rFonts w:ascii="Calibri" w:hAnsi="Calibri" w:cs="Calibri"/>
                <w:b/>
                <w:bCs/>
                <w:color w:val="000000"/>
                <w:sz w:val="22"/>
                <w:szCs w:val="22"/>
              </w:rPr>
            </w:pPr>
            <w:r w:rsidRPr="003630EB">
              <w:rPr>
                <w:rFonts w:ascii="Calibri" w:hAnsi="Calibri" w:cs="Calibri"/>
                <w:b/>
                <w:bCs/>
                <w:color w:val="000000"/>
                <w:sz w:val="22"/>
                <w:szCs w:val="22"/>
              </w:rPr>
              <w:t>PMJDY availing OD facility</w:t>
            </w:r>
          </w:p>
        </w:tc>
        <w:tc>
          <w:tcPr>
            <w:tcW w:w="1327" w:type="dxa"/>
            <w:tcBorders>
              <w:top w:val="nil"/>
              <w:left w:val="nil"/>
              <w:bottom w:val="single" w:sz="4" w:space="0" w:color="auto"/>
              <w:right w:val="single" w:sz="4" w:space="0" w:color="auto"/>
            </w:tcBorders>
            <w:shd w:val="clear" w:color="auto" w:fill="auto"/>
            <w:vAlign w:val="center"/>
            <w:hideMark/>
          </w:tcPr>
          <w:p w14:paraId="753D8C0A"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336</w:t>
            </w:r>
          </w:p>
        </w:tc>
        <w:tc>
          <w:tcPr>
            <w:tcW w:w="1327" w:type="dxa"/>
            <w:tcBorders>
              <w:top w:val="nil"/>
              <w:left w:val="nil"/>
              <w:bottom w:val="single" w:sz="4" w:space="0" w:color="auto"/>
              <w:right w:val="single" w:sz="4" w:space="0" w:color="auto"/>
            </w:tcBorders>
            <w:shd w:val="clear" w:color="auto" w:fill="auto"/>
            <w:vAlign w:val="center"/>
            <w:hideMark/>
          </w:tcPr>
          <w:p w14:paraId="55325D7C"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405</w:t>
            </w:r>
          </w:p>
        </w:tc>
        <w:tc>
          <w:tcPr>
            <w:tcW w:w="1327" w:type="dxa"/>
            <w:tcBorders>
              <w:top w:val="nil"/>
              <w:left w:val="nil"/>
              <w:bottom w:val="single" w:sz="4" w:space="0" w:color="auto"/>
              <w:right w:val="single" w:sz="4" w:space="0" w:color="auto"/>
            </w:tcBorders>
            <w:shd w:val="clear" w:color="auto" w:fill="auto"/>
            <w:noWrap/>
            <w:vAlign w:val="center"/>
            <w:hideMark/>
          </w:tcPr>
          <w:p w14:paraId="08392FA6" w14:textId="4CE9D451" w:rsidR="003630EB" w:rsidRPr="003630EB" w:rsidRDefault="00B01F3F" w:rsidP="003630EB">
            <w:pPr>
              <w:jc w:val="center"/>
              <w:rPr>
                <w:rFonts w:ascii="Calibri" w:hAnsi="Calibri" w:cs="Calibri"/>
                <w:color w:val="000000"/>
                <w:sz w:val="22"/>
                <w:szCs w:val="22"/>
              </w:rPr>
            </w:pPr>
            <w:r>
              <w:rPr>
                <w:rFonts w:ascii="Calibri" w:hAnsi="Calibri" w:cs="Calibri"/>
                <w:color w:val="000000"/>
                <w:sz w:val="22"/>
                <w:szCs w:val="22"/>
              </w:rPr>
              <w:t>663</w:t>
            </w:r>
          </w:p>
        </w:tc>
        <w:tc>
          <w:tcPr>
            <w:tcW w:w="1327" w:type="dxa"/>
            <w:tcBorders>
              <w:top w:val="nil"/>
              <w:left w:val="nil"/>
              <w:bottom w:val="single" w:sz="4" w:space="0" w:color="auto"/>
              <w:right w:val="single" w:sz="4" w:space="0" w:color="auto"/>
            </w:tcBorders>
            <w:shd w:val="clear" w:color="auto" w:fill="auto"/>
            <w:noWrap/>
            <w:vAlign w:val="center"/>
            <w:hideMark/>
          </w:tcPr>
          <w:p w14:paraId="14E59F5E"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738</w:t>
            </w:r>
          </w:p>
        </w:tc>
      </w:tr>
      <w:tr w:rsidR="003630EB" w:rsidRPr="003630EB" w14:paraId="28DFA061" w14:textId="77777777" w:rsidTr="00B16E0D">
        <w:trPr>
          <w:trHeight w:val="321"/>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7C4334BA" w14:textId="77777777" w:rsidR="003630EB" w:rsidRPr="003630EB" w:rsidRDefault="003630EB" w:rsidP="003630EB">
            <w:pPr>
              <w:jc w:val="center"/>
              <w:rPr>
                <w:rFonts w:ascii="Calibri" w:hAnsi="Calibri" w:cs="Calibri"/>
                <w:b/>
                <w:bCs/>
                <w:color w:val="000000"/>
                <w:sz w:val="22"/>
                <w:szCs w:val="22"/>
              </w:rPr>
            </w:pPr>
            <w:r w:rsidRPr="003630EB">
              <w:rPr>
                <w:rFonts w:ascii="Calibri" w:hAnsi="Calibri" w:cs="Calibri"/>
                <w:b/>
                <w:bCs/>
                <w:color w:val="000000"/>
                <w:sz w:val="22"/>
                <w:szCs w:val="22"/>
              </w:rPr>
              <w:t>3</w:t>
            </w:r>
          </w:p>
        </w:tc>
        <w:tc>
          <w:tcPr>
            <w:tcW w:w="3955" w:type="dxa"/>
            <w:tcBorders>
              <w:top w:val="nil"/>
              <w:left w:val="nil"/>
              <w:bottom w:val="single" w:sz="4" w:space="0" w:color="auto"/>
              <w:right w:val="single" w:sz="4" w:space="0" w:color="auto"/>
            </w:tcBorders>
            <w:shd w:val="clear" w:color="auto" w:fill="auto"/>
            <w:noWrap/>
            <w:vAlign w:val="bottom"/>
            <w:hideMark/>
          </w:tcPr>
          <w:p w14:paraId="394AB96F" w14:textId="77777777" w:rsidR="003630EB" w:rsidRPr="003630EB" w:rsidRDefault="003630EB" w:rsidP="003630EB">
            <w:pPr>
              <w:rPr>
                <w:rFonts w:ascii="Calibri" w:hAnsi="Calibri" w:cs="Calibri"/>
                <w:b/>
                <w:bCs/>
                <w:color w:val="000000"/>
                <w:sz w:val="22"/>
                <w:szCs w:val="22"/>
              </w:rPr>
            </w:pPr>
            <w:r w:rsidRPr="003630EB">
              <w:rPr>
                <w:rFonts w:ascii="Calibri" w:hAnsi="Calibri" w:cs="Calibri"/>
                <w:b/>
                <w:bCs/>
                <w:color w:val="000000"/>
                <w:sz w:val="22"/>
                <w:szCs w:val="22"/>
              </w:rPr>
              <w:t>Total KCC issued</w:t>
            </w:r>
          </w:p>
        </w:tc>
        <w:tc>
          <w:tcPr>
            <w:tcW w:w="1327" w:type="dxa"/>
            <w:tcBorders>
              <w:top w:val="nil"/>
              <w:left w:val="nil"/>
              <w:bottom w:val="single" w:sz="4" w:space="0" w:color="auto"/>
              <w:right w:val="single" w:sz="4" w:space="0" w:color="auto"/>
            </w:tcBorders>
            <w:shd w:val="clear" w:color="auto" w:fill="auto"/>
            <w:vAlign w:val="center"/>
            <w:hideMark/>
          </w:tcPr>
          <w:p w14:paraId="02B8A687"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88723</w:t>
            </w:r>
          </w:p>
        </w:tc>
        <w:tc>
          <w:tcPr>
            <w:tcW w:w="1327" w:type="dxa"/>
            <w:tcBorders>
              <w:top w:val="nil"/>
              <w:left w:val="nil"/>
              <w:bottom w:val="single" w:sz="4" w:space="0" w:color="auto"/>
              <w:right w:val="single" w:sz="4" w:space="0" w:color="auto"/>
            </w:tcBorders>
            <w:shd w:val="clear" w:color="auto" w:fill="auto"/>
            <w:vAlign w:val="center"/>
            <w:hideMark/>
          </w:tcPr>
          <w:p w14:paraId="00D93C4C"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85981</w:t>
            </w:r>
          </w:p>
        </w:tc>
        <w:tc>
          <w:tcPr>
            <w:tcW w:w="1327" w:type="dxa"/>
            <w:tcBorders>
              <w:top w:val="nil"/>
              <w:left w:val="nil"/>
              <w:bottom w:val="single" w:sz="4" w:space="0" w:color="auto"/>
              <w:right w:val="single" w:sz="4" w:space="0" w:color="auto"/>
            </w:tcBorders>
            <w:shd w:val="clear" w:color="auto" w:fill="auto"/>
            <w:noWrap/>
            <w:vAlign w:val="center"/>
            <w:hideMark/>
          </w:tcPr>
          <w:p w14:paraId="28EAEC61"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93316</w:t>
            </w:r>
          </w:p>
        </w:tc>
        <w:tc>
          <w:tcPr>
            <w:tcW w:w="1327" w:type="dxa"/>
            <w:tcBorders>
              <w:top w:val="nil"/>
              <w:left w:val="nil"/>
              <w:bottom w:val="single" w:sz="4" w:space="0" w:color="auto"/>
              <w:right w:val="single" w:sz="4" w:space="0" w:color="auto"/>
            </w:tcBorders>
            <w:shd w:val="clear" w:color="auto" w:fill="auto"/>
            <w:noWrap/>
            <w:vAlign w:val="center"/>
            <w:hideMark/>
          </w:tcPr>
          <w:p w14:paraId="577B1BA0" w14:textId="77777777" w:rsidR="003630EB" w:rsidRPr="003630EB" w:rsidRDefault="003630EB" w:rsidP="003630EB">
            <w:pPr>
              <w:jc w:val="center"/>
              <w:rPr>
                <w:rFonts w:ascii="Calibri" w:hAnsi="Calibri" w:cs="Calibri"/>
                <w:color w:val="000000"/>
                <w:sz w:val="22"/>
                <w:szCs w:val="22"/>
              </w:rPr>
            </w:pPr>
            <w:r w:rsidRPr="003630EB">
              <w:rPr>
                <w:rFonts w:ascii="Calibri" w:hAnsi="Calibri" w:cs="Calibri"/>
                <w:color w:val="000000"/>
                <w:sz w:val="22"/>
                <w:szCs w:val="22"/>
              </w:rPr>
              <w:t>95884</w:t>
            </w:r>
          </w:p>
        </w:tc>
      </w:tr>
      <w:tr w:rsidR="003630EB" w:rsidRPr="003630EB" w14:paraId="220056E6" w14:textId="77777777" w:rsidTr="00B16E0D">
        <w:trPr>
          <w:trHeight w:val="642"/>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261883E7" w14:textId="77777777" w:rsidR="003630EB" w:rsidRPr="003630EB" w:rsidRDefault="003630EB" w:rsidP="003630EB">
            <w:pPr>
              <w:jc w:val="center"/>
              <w:rPr>
                <w:rFonts w:ascii="Calibri" w:hAnsi="Calibri" w:cs="Calibri"/>
                <w:b/>
                <w:bCs/>
                <w:color w:val="000000"/>
                <w:sz w:val="22"/>
                <w:szCs w:val="22"/>
              </w:rPr>
            </w:pPr>
            <w:r w:rsidRPr="003630EB">
              <w:rPr>
                <w:rFonts w:ascii="Calibri" w:hAnsi="Calibri" w:cs="Calibri"/>
                <w:b/>
                <w:bCs/>
                <w:color w:val="000000"/>
                <w:sz w:val="22"/>
                <w:szCs w:val="22"/>
              </w:rPr>
              <w:t>4</w:t>
            </w:r>
          </w:p>
        </w:tc>
        <w:tc>
          <w:tcPr>
            <w:tcW w:w="3955" w:type="dxa"/>
            <w:tcBorders>
              <w:top w:val="nil"/>
              <w:left w:val="nil"/>
              <w:bottom w:val="single" w:sz="4" w:space="0" w:color="auto"/>
              <w:right w:val="single" w:sz="4" w:space="0" w:color="auto"/>
            </w:tcBorders>
            <w:shd w:val="clear" w:color="auto" w:fill="auto"/>
            <w:vAlign w:val="bottom"/>
            <w:hideMark/>
          </w:tcPr>
          <w:p w14:paraId="15890685" w14:textId="77777777" w:rsidR="003630EB" w:rsidRPr="003630EB" w:rsidRDefault="003630EB" w:rsidP="003630EB">
            <w:pPr>
              <w:rPr>
                <w:rFonts w:ascii="Calibri" w:hAnsi="Calibri" w:cs="Calibri"/>
                <w:b/>
                <w:bCs/>
                <w:color w:val="000000"/>
                <w:sz w:val="22"/>
                <w:szCs w:val="22"/>
              </w:rPr>
            </w:pPr>
            <w:r w:rsidRPr="003630EB">
              <w:rPr>
                <w:rFonts w:ascii="Calibri" w:hAnsi="Calibri" w:cs="Calibri"/>
                <w:b/>
                <w:bCs/>
                <w:color w:val="000000"/>
                <w:sz w:val="22"/>
                <w:szCs w:val="22"/>
              </w:rPr>
              <w:t>KCC issued to Small Farmers/ Marginal Farmers</w:t>
            </w:r>
          </w:p>
        </w:tc>
        <w:tc>
          <w:tcPr>
            <w:tcW w:w="1327" w:type="dxa"/>
            <w:tcBorders>
              <w:top w:val="nil"/>
              <w:left w:val="nil"/>
              <w:bottom w:val="single" w:sz="4" w:space="0" w:color="auto"/>
              <w:right w:val="single" w:sz="4" w:space="0" w:color="auto"/>
            </w:tcBorders>
            <w:shd w:val="clear" w:color="auto" w:fill="auto"/>
            <w:noWrap/>
            <w:vAlign w:val="bottom"/>
            <w:hideMark/>
          </w:tcPr>
          <w:p w14:paraId="44CBC860" w14:textId="77777777" w:rsidR="003630EB" w:rsidRPr="003630EB" w:rsidRDefault="003630EB" w:rsidP="003630EB">
            <w:pPr>
              <w:jc w:val="right"/>
              <w:rPr>
                <w:rFonts w:ascii="Calibri" w:hAnsi="Calibri" w:cs="Calibri"/>
                <w:color w:val="000000"/>
                <w:sz w:val="22"/>
                <w:szCs w:val="22"/>
              </w:rPr>
            </w:pPr>
            <w:r w:rsidRPr="003630EB">
              <w:rPr>
                <w:rFonts w:ascii="Calibri" w:hAnsi="Calibri" w:cs="Calibri"/>
                <w:color w:val="000000"/>
                <w:sz w:val="22"/>
                <w:szCs w:val="22"/>
              </w:rPr>
              <w:t>64916</w:t>
            </w:r>
          </w:p>
        </w:tc>
        <w:tc>
          <w:tcPr>
            <w:tcW w:w="1327" w:type="dxa"/>
            <w:tcBorders>
              <w:top w:val="nil"/>
              <w:left w:val="nil"/>
              <w:bottom w:val="single" w:sz="4" w:space="0" w:color="auto"/>
              <w:right w:val="single" w:sz="4" w:space="0" w:color="auto"/>
            </w:tcBorders>
            <w:shd w:val="clear" w:color="auto" w:fill="auto"/>
            <w:noWrap/>
            <w:vAlign w:val="bottom"/>
            <w:hideMark/>
          </w:tcPr>
          <w:p w14:paraId="58D2DD38" w14:textId="77777777" w:rsidR="003630EB" w:rsidRPr="003630EB" w:rsidRDefault="003630EB" w:rsidP="003630EB">
            <w:pPr>
              <w:jc w:val="right"/>
              <w:rPr>
                <w:rFonts w:ascii="Calibri" w:hAnsi="Calibri" w:cs="Calibri"/>
                <w:color w:val="000000"/>
                <w:sz w:val="22"/>
                <w:szCs w:val="22"/>
              </w:rPr>
            </w:pPr>
            <w:r w:rsidRPr="003630EB">
              <w:rPr>
                <w:rFonts w:ascii="Calibri" w:hAnsi="Calibri" w:cs="Calibri"/>
                <w:color w:val="000000"/>
                <w:sz w:val="22"/>
                <w:szCs w:val="22"/>
              </w:rPr>
              <w:t>62109</w:t>
            </w:r>
          </w:p>
        </w:tc>
        <w:tc>
          <w:tcPr>
            <w:tcW w:w="1327" w:type="dxa"/>
            <w:tcBorders>
              <w:top w:val="nil"/>
              <w:left w:val="nil"/>
              <w:bottom w:val="single" w:sz="4" w:space="0" w:color="auto"/>
              <w:right w:val="single" w:sz="4" w:space="0" w:color="auto"/>
            </w:tcBorders>
            <w:shd w:val="clear" w:color="auto" w:fill="auto"/>
            <w:noWrap/>
            <w:vAlign w:val="bottom"/>
            <w:hideMark/>
          </w:tcPr>
          <w:p w14:paraId="2C7D9F16" w14:textId="77777777" w:rsidR="003630EB" w:rsidRPr="003630EB" w:rsidRDefault="003630EB" w:rsidP="003630EB">
            <w:pPr>
              <w:jc w:val="right"/>
              <w:rPr>
                <w:rFonts w:ascii="Calibri" w:hAnsi="Calibri" w:cs="Calibri"/>
                <w:color w:val="000000"/>
                <w:sz w:val="22"/>
                <w:szCs w:val="22"/>
              </w:rPr>
            </w:pPr>
            <w:r w:rsidRPr="003630EB">
              <w:rPr>
                <w:rFonts w:ascii="Calibri" w:hAnsi="Calibri" w:cs="Calibri"/>
                <w:color w:val="000000"/>
                <w:sz w:val="22"/>
                <w:szCs w:val="22"/>
              </w:rPr>
              <w:t>70390</w:t>
            </w:r>
          </w:p>
        </w:tc>
        <w:tc>
          <w:tcPr>
            <w:tcW w:w="1327" w:type="dxa"/>
            <w:tcBorders>
              <w:top w:val="nil"/>
              <w:left w:val="nil"/>
              <w:bottom w:val="single" w:sz="4" w:space="0" w:color="auto"/>
              <w:right w:val="single" w:sz="4" w:space="0" w:color="auto"/>
            </w:tcBorders>
            <w:shd w:val="clear" w:color="auto" w:fill="auto"/>
            <w:noWrap/>
            <w:vAlign w:val="bottom"/>
            <w:hideMark/>
          </w:tcPr>
          <w:p w14:paraId="6A4CDE7D" w14:textId="77777777" w:rsidR="003630EB" w:rsidRPr="003630EB" w:rsidRDefault="003630EB" w:rsidP="003630EB">
            <w:pPr>
              <w:jc w:val="right"/>
              <w:rPr>
                <w:rFonts w:ascii="Calibri" w:hAnsi="Calibri" w:cs="Calibri"/>
                <w:color w:val="000000"/>
                <w:sz w:val="22"/>
                <w:szCs w:val="22"/>
              </w:rPr>
            </w:pPr>
            <w:r w:rsidRPr="003630EB">
              <w:rPr>
                <w:rFonts w:ascii="Calibri" w:hAnsi="Calibri" w:cs="Calibri"/>
                <w:color w:val="000000"/>
                <w:sz w:val="22"/>
                <w:szCs w:val="22"/>
              </w:rPr>
              <w:t>70406</w:t>
            </w:r>
          </w:p>
        </w:tc>
      </w:tr>
    </w:tbl>
    <w:p w14:paraId="278994B1" w14:textId="43FDE150" w:rsidR="003D171C" w:rsidRDefault="00F72730" w:rsidP="00AC3879">
      <w:pPr>
        <w:pStyle w:val="NoSpacing"/>
        <w:jc w:val="both"/>
        <w:rPr>
          <w:rFonts w:ascii="Arial Narrow" w:hAnsi="Arial Narrow" w:cs="Arial"/>
          <w:sz w:val="24"/>
          <w:szCs w:val="24"/>
        </w:rPr>
      </w:pPr>
      <w:r>
        <w:rPr>
          <w:rFonts w:ascii="Arial Narrow" w:hAnsi="Arial Narrow" w:cs="Arial"/>
          <w:sz w:val="24"/>
          <w:szCs w:val="24"/>
        </w:rPr>
        <w:t xml:space="preserve">Details </w:t>
      </w:r>
      <w:r w:rsidR="00E8291C" w:rsidRPr="00933F05">
        <w:rPr>
          <w:rFonts w:ascii="Arial Narrow" w:hAnsi="Arial Narrow" w:cs="Arial"/>
          <w:sz w:val="24"/>
          <w:szCs w:val="24"/>
        </w:rPr>
        <w:t>Page-</w:t>
      </w:r>
      <w:r w:rsidR="00933F05" w:rsidRPr="00933F05">
        <w:rPr>
          <w:rFonts w:ascii="Arial Narrow" w:hAnsi="Arial Narrow" w:cs="Arial"/>
          <w:sz w:val="24"/>
          <w:szCs w:val="24"/>
        </w:rPr>
        <w:t>146-147</w:t>
      </w:r>
    </w:p>
    <w:p w14:paraId="7396E0A7" w14:textId="3766CBEA" w:rsidR="00E8291C" w:rsidRDefault="00E8291C" w:rsidP="00AC3879">
      <w:pPr>
        <w:pStyle w:val="NoSpacing"/>
        <w:jc w:val="both"/>
        <w:rPr>
          <w:rFonts w:ascii="Arial Narrow" w:hAnsi="Arial Narrow" w:cs="Arial"/>
          <w:sz w:val="24"/>
          <w:szCs w:val="24"/>
        </w:rPr>
      </w:pPr>
    </w:p>
    <w:p w14:paraId="7DA98FD8" w14:textId="6D005F61" w:rsidR="009602C4" w:rsidRDefault="009602C4" w:rsidP="00AC3879">
      <w:pPr>
        <w:pStyle w:val="NoSpacing"/>
        <w:jc w:val="both"/>
        <w:rPr>
          <w:rFonts w:ascii="Arial Narrow" w:hAnsi="Arial Narrow" w:cs="Arial"/>
          <w:sz w:val="24"/>
          <w:szCs w:val="24"/>
        </w:rPr>
      </w:pPr>
    </w:p>
    <w:p w14:paraId="42580DA4" w14:textId="47101ABA" w:rsidR="009602C4" w:rsidRDefault="009602C4" w:rsidP="00AC3879">
      <w:pPr>
        <w:pStyle w:val="NoSpacing"/>
        <w:jc w:val="both"/>
        <w:rPr>
          <w:rFonts w:ascii="Arial Narrow" w:hAnsi="Arial Narrow" w:cs="Arial"/>
          <w:sz w:val="24"/>
          <w:szCs w:val="24"/>
        </w:rPr>
      </w:pPr>
    </w:p>
    <w:p w14:paraId="4FDE3CB8" w14:textId="77777777" w:rsidR="009602C4" w:rsidRDefault="009602C4" w:rsidP="00AC3879">
      <w:pPr>
        <w:pStyle w:val="NoSpacing"/>
        <w:jc w:val="both"/>
        <w:rPr>
          <w:rFonts w:ascii="Arial Narrow" w:hAnsi="Arial Narrow" w:cs="Arial"/>
          <w:sz w:val="24"/>
          <w:szCs w:val="24"/>
        </w:rPr>
      </w:pPr>
    </w:p>
    <w:p w14:paraId="7BA7544D" w14:textId="7156A1F2" w:rsidR="00321E02" w:rsidRDefault="00CB5EE5" w:rsidP="00AC3879">
      <w:pPr>
        <w:pStyle w:val="NoSpacing"/>
        <w:jc w:val="both"/>
        <w:rPr>
          <w:rFonts w:ascii="Arial Narrow" w:hAnsi="Arial Narrow" w:cs="Arial"/>
          <w:sz w:val="24"/>
          <w:szCs w:val="24"/>
        </w:rPr>
      </w:pPr>
      <w:r>
        <w:rPr>
          <w:rFonts w:ascii="Arial Narrow" w:hAnsi="Arial Narrow" w:cs="Arial"/>
          <w:sz w:val="24"/>
          <w:szCs w:val="24"/>
        </w:rPr>
        <w:lastRenderedPageBreak/>
        <w:t>(b). Micro Credit</w:t>
      </w:r>
      <w:r w:rsidR="005B0E9A">
        <w:rPr>
          <w:rFonts w:ascii="Arial Narrow" w:hAnsi="Arial Narrow" w:cs="Arial"/>
          <w:sz w:val="24"/>
          <w:szCs w:val="24"/>
        </w:rPr>
        <w:t xml:space="preserve"> -</w:t>
      </w:r>
      <w:r>
        <w:rPr>
          <w:rFonts w:ascii="Arial Narrow" w:hAnsi="Arial Narrow" w:cs="Arial"/>
          <w:sz w:val="24"/>
          <w:szCs w:val="24"/>
        </w:rPr>
        <w:t xml:space="preserve"> Self Help Groups (SHGs)</w:t>
      </w:r>
    </w:p>
    <w:p w14:paraId="6B64A2AA" w14:textId="0EC14BCC" w:rsidR="00CB5EE5" w:rsidRDefault="00CB5EE5"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3880"/>
        <w:gridCol w:w="1440"/>
        <w:gridCol w:w="1440"/>
        <w:gridCol w:w="1440"/>
        <w:gridCol w:w="1440"/>
      </w:tblGrid>
      <w:tr w:rsidR="002274E2" w:rsidRPr="002274E2" w14:paraId="0E5F0B56" w14:textId="77777777" w:rsidTr="002274E2">
        <w:trPr>
          <w:trHeight w:val="315"/>
        </w:trPr>
        <w:tc>
          <w:tcPr>
            <w:tcW w:w="9640" w:type="dxa"/>
            <w:gridSpan w:val="5"/>
            <w:noWrap/>
            <w:hideMark/>
          </w:tcPr>
          <w:p w14:paraId="52DD49A4" w14:textId="2E29C435" w:rsidR="002274E2" w:rsidRPr="00996E73" w:rsidRDefault="002274E2" w:rsidP="00996E73">
            <w:pPr>
              <w:pStyle w:val="NoSpacing"/>
              <w:jc w:val="center"/>
              <w:rPr>
                <w:rFonts w:ascii="Arial Narrow" w:hAnsi="Arial Narrow" w:cs="Arial"/>
                <w:b/>
                <w:bCs/>
                <w:sz w:val="22"/>
                <w:szCs w:val="22"/>
              </w:rPr>
            </w:pPr>
            <w:r w:rsidRPr="00996E73">
              <w:rPr>
                <w:rFonts w:ascii="Arial Narrow" w:hAnsi="Arial Narrow" w:cs="Arial"/>
                <w:b/>
                <w:bCs/>
                <w:sz w:val="22"/>
                <w:szCs w:val="22"/>
              </w:rPr>
              <w:t xml:space="preserve">Quantitative </w:t>
            </w:r>
            <w:proofErr w:type="gramStart"/>
            <w:r w:rsidR="00EC32B1" w:rsidRPr="00996E73">
              <w:rPr>
                <w:rFonts w:ascii="Arial Narrow" w:hAnsi="Arial Narrow" w:cs="Arial"/>
                <w:b/>
                <w:bCs/>
                <w:sz w:val="22"/>
                <w:szCs w:val="22"/>
              </w:rPr>
              <w:t>Parameters:</w:t>
            </w:r>
            <w:r w:rsidRPr="00996E73">
              <w:rPr>
                <w:rFonts w:ascii="Arial Narrow" w:hAnsi="Arial Narrow" w:cs="Arial"/>
                <w:b/>
                <w:bCs/>
                <w:sz w:val="22"/>
                <w:szCs w:val="22"/>
              </w:rPr>
              <w:t>:</w:t>
            </w:r>
            <w:proofErr w:type="gramEnd"/>
            <w:r w:rsidRPr="00996E73">
              <w:rPr>
                <w:rFonts w:ascii="Arial Narrow" w:hAnsi="Arial Narrow" w:cs="Arial"/>
                <w:b/>
                <w:bCs/>
                <w:sz w:val="22"/>
                <w:szCs w:val="22"/>
              </w:rPr>
              <w:t xml:space="preserve"> Usage Micro Finance to  Self Help Group (SHG)</w:t>
            </w:r>
          </w:p>
        </w:tc>
      </w:tr>
      <w:tr w:rsidR="002274E2" w:rsidRPr="002274E2" w14:paraId="2939269F" w14:textId="77777777" w:rsidTr="002274E2">
        <w:trPr>
          <w:trHeight w:val="375"/>
        </w:trPr>
        <w:tc>
          <w:tcPr>
            <w:tcW w:w="3880" w:type="dxa"/>
            <w:noWrap/>
            <w:hideMark/>
          </w:tcPr>
          <w:p w14:paraId="6F428981" w14:textId="77777777" w:rsidR="002274E2" w:rsidRPr="00D71C17" w:rsidRDefault="002274E2" w:rsidP="00D71C17">
            <w:pPr>
              <w:pStyle w:val="NoSpacing"/>
              <w:jc w:val="center"/>
              <w:rPr>
                <w:rFonts w:ascii="Arial Narrow" w:hAnsi="Arial Narrow" w:cs="Arial"/>
                <w:b/>
                <w:bCs/>
                <w:sz w:val="24"/>
                <w:szCs w:val="24"/>
              </w:rPr>
            </w:pPr>
            <w:r w:rsidRPr="00D71C17">
              <w:rPr>
                <w:rFonts w:ascii="Arial Narrow" w:hAnsi="Arial Narrow" w:cs="Arial"/>
                <w:b/>
                <w:bCs/>
                <w:sz w:val="24"/>
                <w:szCs w:val="24"/>
              </w:rPr>
              <w:t>Particulars</w:t>
            </w:r>
          </w:p>
        </w:tc>
        <w:tc>
          <w:tcPr>
            <w:tcW w:w="1440" w:type="dxa"/>
            <w:hideMark/>
          </w:tcPr>
          <w:p w14:paraId="66A1FA98"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Mar-20</w:t>
            </w:r>
          </w:p>
        </w:tc>
        <w:tc>
          <w:tcPr>
            <w:tcW w:w="1440" w:type="dxa"/>
            <w:hideMark/>
          </w:tcPr>
          <w:p w14:paraId="6F17863D"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Mar-21</w:t>
            </w:r>
          </w:p>
        </w:tc>
        <w:tc>
          <w:tcPr>
            <w:tcW w:w="1440" w:type="dxa"/>
            <w:hideMark/>
          </w:tcPr>
          <w:p w14:paraId="7485B703"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Mar-22</w:t>
            </w:r>
          </w:p>
        </w:tc>
        <w:tc>
          <w:tcPr>
            <w:tcW w:w="1440" w:type="dxa"/>
            <w:hideMark/>
          </w:tcPr>
          <w:p w14:paraId="48CADAD0"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Dec-22</w:t>
            </w:r>
          </w:p>
        </w:tc>
      </w:tr>
      <w:tr w:rsidR="002274E2" w:rsidRPr="002274E2" w14:paraId="59CADE93" w14:textId="77777777" w:rsidTr="002274E2">
        <w:trPr>
          <w:trHeight w:val="300"/>
        </w:trPr>
        <w:tc>
          <w:tcPr>
            <w:tcW w:w="3880" w:type="dxa"/>
            <w:hideMark/>
          </w:tcPr>
          <w:p w14:paraId="108B5910"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Total No of SHG</w:t>
            </w:r>
          </w:p>
        </w:tc>
        <w:tc>
          <w:tcPr>
            <w:tcW w:w="1440" w:type="dxa"/>
            <w:hideMark/>
          </w:tcPr>
          <w:p w14:paraId="4CE4703C" w14:textId="77777777" w:rsidR="002274E2" w:rsidRPr="002274E2" w:rsidRDefault="002274E2" w:rsidP="002274E2">
            <w:pPr>
              <w:pStyle w:val="NoSpacing"/>
              <w:jc w:val="both"/>
              <w:rPr>
                <w:rFonts w:ascii="Arial Narrow" w:hAnsi="Arial Narrow" w:cs="Arial"/>
              </w:rPr>
            </w:pPr>
            <w:r w:rsidRPr="002274E2">
              <w:rPr>
                <w:rFonts w:ascii="Arial Narrow" w:hAnsi="Arial Narrow" w:cs="Arial"/>
              </w:rPr>
              <w:t>14930</w:t>
            </w:r>
          </w:p>
        </w:tc>
        <w:tc>
          <w:tcPr>
            <w:tcW w:w="1440" w:type="dxa"/>
            <w:hideMark/>
          </w:tcPr>
          <w:p w14:paraId="72B29B30"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25490</w:t>
            </w:r>
          </w:p>
        </w:tc>
        <w:tc>
          <w:tcPr>
            <w:tcW w:w="1440" w:type="dxa"/>
            <w:hideMark/>
          </w:tcPr>
          <w:p w14:paraId="48F88822" w14:textId="77777777" w:rsidR="002274E2" w:rsidRPr="002274E2" w:rsidRDefault="002274E2" w:rsidP="002274E2">
            <w:pPr>
              <w:pStyle w:val="NoSpacing"/>
              <w:jc w:val="both"/>
              <w:rPr>
                <w:rFonts w:ascii="Arial Narrow" w:hAnsi="Arial Narrow" w:cs="Arial"/>
              </w:rPr>
            </w:pPr>
            <w:r w:rsidRPr="002274E2">
              <w:rPr>
                <w:rFonts w:ascii="Arial Narrow" w:hAnsi="Arial Narrow" w:cs="Arial"/>
              </w:rPr>
              <w:t>19674</w:t>
            </w:r>
          </w:p>
        </w:tc>
        <w:tc>
          <w:tcPr>
            <w:tcW w:w="1440" w:type="dxa"/>
            <w:hideMark/>
          </w:tcPr>
          <w:p w14:paraId="018B5865" w14:textId="77777777" w:rsidR="002274E2" w:rsidRPr="002274E2" w:rsidRDefault="002274E2" w:rsidP="002274E2">
            <w:pPr>
              <w:pStyle w:val="NoSpacing"/>
              <w:jc w:val="both"/>
              <w:rPr>
                <w:rFonts w:ascii="Arial Narrow" w:hAnsi="Arial Narrow" w:cs="Arial"/>
              </w:rPr>
            </w:pPr>
            <w:r w:rsidRPr="002274E2">
              <w:rPr>
                <w:rFonts w:ascii="Arial Narrow" w:hAnsi="Arial Narrow" w:cs="Arial"/>
              </w:rPr>
              <w:t>28454</w:t>
            </w:r>
          </w:p>
        </w:tc>
      </w:tr>
      <w:tr w:rsidR="002274E2" w:rsidRPr="002274E2" w14:paraId="595C33E0" w14:textId="77777777" w:rsidTr="002274E2">
        <w:trPr>
          <w:trHeight w:val="300"/>
        </w:trPr>
        <w:tc>
          <w:tcPr>
            <w:tcW w:w="3880" w:type="dxa"/>
            <w:hideMark/>
          </w:tcPr>
          <w:p w14:paraId="56C99CF8"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No of credit linked SHG</w:t>
            </w:r>
          </w:p>
        </w:tc>
        <w:tc>
          <w:tcPr>
            <w:tcW w:w="1440" w:type="dxa"/>
            <w:hideMark/>
          </w:tcPr>
          <w:p w14:paraId="0F97CD28" w14:textId="77777777" w:rsidR="002274E2" w:rsidRPr="002274E2" w:rsidRDefault="002274E2" w:rsidP="002274E2">
            <w:pPr>
              <w:pStyle w:val="NoSpacing"/>
              <w:jc w:val="both"/>
              <w:rPr>
                <w:rFonts w:ascii="Arial Narrow" w:hAnsi="Arial Narrow" w:cs="Arial"/>
              </w:rPr>
            </w:pPr>
            <w:r w:rsidRPr="002274E2">
              <w:rPr>
                <w:rFonts w:ascii="Arial Narrow" w:hAnsi="Arial Narrow" w:cs="Arial"/>
              </w:rPr>
              <w:t>6623</w:t>
            </w:r>
          </w:p>
        </w:tc>
        <w:tc>
          <w:tcPr>
            <w:tcW w:w="1440" w:type="dxa"/>
            <w:hideMark/>
          </w:tcPr>
          <w:p w14:paraId="4DA6430F" w14:textId="77777777" w:rsidR="002274E2" w:rsidRPr="002274E2" w:rsidRDefault="002274E2" w:rsidP="002274E2">
            <w:pPr>
              <w:pStyle w:val="NoSpacing"/>
              <w:jc w:val="both"/>
              <w:rPr>
                <w:rFonts w:ascii="Arial Narrow" w:hAnsi="Arial Narrow" w:cs="Arial"/>
              </w:rPr>
            </w:pPr>
            <w:r w:rsidRPr="002274E2">
              <w:rPr>
                <w:rFonts w:ascii="Arial Narrow" w:hAnsi="Arial Narrow" w:cs="Arial"/>
              </w:rPr>
              <w:t>5034</w:t>
            </w:r>
          </w:p>
        </w:tc>
        <w:tc>
          <w:tcPr>
            <w:tcW w:w="1440" w:type="dxa"/>
            <w:hideMark/>
          </w:tcPr>
          <w:p w14:paraId="7E6773E2" w14:textId="3947C380" w:rsidR="002274E2" w:rsidRPr="002274E2" w:rsidRDefault="007972F7" w:rsidP="002274E2">
            <w:pPr>
              <w:pStyle w:val="NoSpacing"/>
              <w:jc w:val="both"/>
              <w:rPr>
                <w:rFonts w:ascii="Arial Narrow" w:hAnsi="Arial Narrow" w:cs="Arial"/>
              </w:rPr>
            </w:pPr>
            <w:r>
              <w:rPr>
                <w:rFonts w:ascii="Arial Narrow" w:hAnsi="Arial Narrow" w:cs="Arial"/>
              </w:rPr>
              <w:t>7767</w:t>
            </w:r>
          </w:p>
        </w:tc>
        <w:tc>
          <w:tcPr>
            <w:tcW w:w="1440" w:type="dxa"/>
            <w:hideMark/>
          </w:tcPr>
          <w:p w14:paraId="61D59258" w14:textId="6CC7A57E" w:rsidR="002274E2" w:rsidRPr="002274E2" w:rsidRDefault="007972F7" w:rsidP="002274E2">
            <w:pPr>
              <w:pStyle w:val="NoSpacing"/>
              <w:jc w:val="both"/>
              <w:rPr>
                <w:rFonts w:ascii="Arial Narrow" w:hAnsi="Arial Narrow" w:cs="Arial"/>
              </w:rPr>
            </w:pPr>
            <w:r>
              <w:rPr>
                <w:rFonts w:ascii="Arial Narrow" w:hAnsi="Arial Narrow" w:cs="Arial"/>
              </w:rPr>
              <w:t>8747</w:t>
            </w:r>
          </w:p>
        </w:tc>
      </w:tr>
      <w:tr w:rsidR="002274E2" w:rsidRPr="002274E2" w14:paraId="3B2569B8" w14:textId="77777777" w:rsidTr="002274E2">
        <w:trPr>
          <w:trHeight w:val="510"/>
        </w:trPr>
        <w:tc>
          <w:tcPr>
            <w:tcW w:w="3880" w:type="dxa"/>
            <w:hideMark/>
          </w:tcPr>
          <w:p w14:paraId="413F0685" w14:textId="77777777" w:rsidR="002274E2" w:rsidRPr="002274E2" w:rsidRDefault="002274E2" w:rsidP="002274E2">
            <w:pPr>
              <w:pStyle w:val="NoSpacing"/>
              <w:jc w:val="both"/>
              <w:rPr>
                <w:rFonts w:ascii="Arial Narrow" w:hAnsi="Arial Narrow" w:cs="Arial"/>
                <w:b/>
                <w:bCs/>
              </w:rPr>
            </w:pPr>
            <w:r w:rsidRPr="002274E2">
              <w:rPr>
                <w:rFonts w:ascii="Arial Narrow" w:hAnsi="Arial Narrow" w:cs="Arial"/>
                <w:b/>
                <w:bCs/>
              </w:rPr>
              <w:t>Average ticket size (Total Outstandings/ No of credit linked</w:t>
            </w:r>
          </w:p>
        </w:tc>
        <w:tc>
          <w:tcPr>
            <w:tcW w:w="1440" w:type="dxa"/>
            <w:hideMark/>
          </w:tcPr>
          <w:p w14:paraId="29E9F69B" w14:textId="5E2A38B9" w:rsidR="002274E2" w:rsidRPr="002274E2" w:rsidRDefault="0063116E" w:rsidP="002274E2">
            <w:pPr>
              <w:pStyle w:val="NoSpacing"/>
              <w:jc w:val="both"/>
              <w:rPr>
                <w:rFonts w:ascii="Arial Narrow" w:hAnsi="Arial Narrow" w:cs="Arial"/>
              </w:rPr>
            </w:pPr>
            <w:r>
              <w:rPr>
                <w:rFonts w:ascii="Arial Narrow" w:hAnsi="Arial Narrow" w:cs="Arial"/>
              </w:rPr>
              <w:t>1.00</w:t>
            </w:r>
          </w:p>
        </w:tc>
        <w:tc>
          <w:tcPr>
            <w:tcW w:w="1440" w:type="dxa"/>
            <w:hideMark/>
          </w:tcPr>
          <w:p w14:paraId="0FA66D6E" w14:textId="56B60E63" w:rsidR="002274E2" w:rsidRPr="002274E2" w:rsidRDefault="0063116E" w:rsidP="002274E2">
            <w:pPr>
              <w:pStyle w:val="NoSpacing"/>
              <w:jc w:val="both"/>
              <w:rPr>
                <w:rFonts w:ascii="Arial Narrow" w:hAnsi="Arial Narrow" w:cs="Arial"/>
              </w:rPr>
            </w:pPr>
            <w:r>
              <w:rPr>
                <w:rFonts w:ascii="Arial Narrow" w:hAnsi="Arial Narrow" w:cs="Arial"/>
              </w:rPr>
              <w:t>1.12</w:t>
            </w:r>
          </w:p>
        </w:tc>
        <w:tc>
          <w:tcPr>
            <w:tcW w:w="1440" w:type="dxa"/>
            <w:hideMark/>
          </w:tcPr>
          <w:p w14:paraId="7EC0D59F" w14:textId="071B9584" w:rsidR="002274E2" w:rsidRPr="002274E2" w:rsidRDefault="002274E2" w:rsidP="002274E2">
            <w:pPr>
              <w:pStyle w:val="NoSpacing"/>
              <w:jc w:val="both"/>
              <w:rPr>
                <w:rFonts w:ascii="Arial Narrow" w:hAnsi="Arial Narrow" w:cs="Arial"/>
              </w:rPr>
            </w:pPr>
            <w:r w:rsidRPr="002274E2">
              <w:rPr>
                <w:rFonts w:ascii="Arial Narrow" w:hAnsi="Arial Narrow" w:cs="Arial"/>
              </w:rPr>
              <w:t>1</w:t>
            </w:r>
            <w:r w:rsidR="0063116E">
              <w:rPr>
                <w:rFonts w:ascii="Arial Narrow" w:hAnsi="Arial Narrow" w:cs="Arial"/>
              </w:rPr>
              <w:t>.15</w:t>
            </w:r>
          </w:p>
        </w:tc>
        <w:tc>
          <w:tcPr>
            <w:tcW w:w="1440" w:type="dxa"/>
            <w:hideMark/>
          </w:tcPr>
          <w:p w14:paraId="46D02B99" w14:textId="654234B7" w:rsidR="002274E2" w:rsidRPr="002274E2" w:rsidRDefault="002274E2" w:rsidP="002274E2">
            <w:pPr>
              <w:pStyle w:val="NoSpacing"/>
              <w:jc w:val="both"/>
              <w:rPr>
                <w:rFonts w:ascii="Arial Narrow" w:hAnsi="Arial Narrow" w:cs="Arial"/>
              </w:rPr>
            </w:pPr>
            <w:r w:rsidRPr="002274E2">
              <w:rPr>
                <w:rFonts w:ascii="Arial Narrow" w:hAnsi="Arial Narrow" w:cs="Arial"/>
              </w:rPr>
              <w:t>1.</w:t>
            </w:r>
            <w:r w:rsidR="0063116E">
              <w:rPr>
                <w:rFonts w:ascii="Arial Narrow" w:hAnsi="Arial Narrow" w:cs="Arial"/>
              </w:rPr>
              <w:t>2</w:t>
            </w:r>
            <w:r w:rsidRPr="002274E2">
              <w:rPr>
                <w:rFonts w:ascii="Arial Narrow" w:hAnsi="Arial Narrow" w:cs="Arial"/>
              </w:rPr>
              <w:t>2</w:t>
            </w:r>
          </w:p>
        </w:tc>
      </w:tr>
    </w:tbl>
    <w:p w14:paraId="2885844A" w14:textId="7D76EAF4" w:rsidR="00CB5EE5" w:rsidRDefault="00B227E6" w:rsidP="00AC3879">
      <w:pPr>
        <w:pStyle w:val="NoSpacing"/>
        <w:jc w:val="both"/>
        <w:rPr>
          <w:rFonts w:ascii="Arial Narrow" w:hAnsi="Arial Narrow" w:cs="Arial"/>
          <w:sz w:val="24"/>
          <w:szCs w:val="24"/>
        </w:rPr>
      </w:pPr>
      <w:proofErr w:type="gramStart"/>
      <w:r>
        <w:rPr>
          <w:rFonts w:ascii="Arial Narrow" w:hAnsi="Arial Narrow" w:cs="Arial"/>
          <w:sz w:val="24"/>
          <w:szCs w:val="24"/>
        </w:rPr>
        <w:t>Details :</w:t>
      </w:r>
      <w:proofErr w:type="gramEnd"/>
      <w:r>
        <w:rPr>
          <w:rFonts w:ascii="Arial Narrow" w:hAnsi="Arial Narrow" w:cs="Arial"/>
          <w:sz w:val="24"/>
          <w:szCs w:val="24"/>
        </w:rPr>
        <w:t xml:space="preserve">: </w:t>
      </w:r>
      <w:r w:rsidR="00CD2EDB" w:rsidRPr="00EE4301">
        <w:rPr>
          <w:rFonts w:ascii="Arial Narrow" w:hAnsi="Arial Narrow" w:cs="Arial"/>
          <w:sz w:val="24"/>
          <w:szCs w:val="24"/>
        </w:rPr>
        <w:t>Page-</w:t>
      </w:r>
      <w:r w:rsidR="00EE4301" w:rsidRPr="00EE4301">
        <w:rPr>
          <w:rFonts w:ascii="Arial Narrow" w:hAnsi="Arial Narrow" w:cs="Arial"/>
          <w:sz w:val="24"/>
          <w:szCs w:val="24"/>
        </w:rPr>
        <w:t>148</w:t>
      </w:r>
    </w:p>
    <w:p w14:paraId="4B06ACE5" w14:textId="77777777" w:rsidR="00CD2EDB" w:rsidRDefault="00CD2EDB" w:rsidP="00AC3879">
      <w:pPr>
        <w:pStyle w:val="NoSpacing"/>
        <w:jc w:val="both"/>
        <w:rPr>
          <w:rFonts w:ascii="Arial Narrow" w:hAnsi="Arial Narrow" w:cs="Arial"/>
          <w:sz w:val="24"/>
          <w:szCs w:val="24"/>
        </w:rPr>
      </w:pPr>
    </w:p>
    <w:p w14:paraId="5FB40A90" w14:textId="22A904CC" w:rsidR="00321E02" w:rsidRDefault="00FF2744" w:rsidP="00AC3879">
      <w:pPr>
        <w:pStyle w:val="NoSpacing"/>
        <w:jc w:val="both"/>
        <w:rPr>
          <w:rFonts w:ascii="Arial Narrow" w:hAnsi="Arial Narrow" w:cs="Arial"/>
          <w:sz w:val="24"/>
          <w:szCs w:val="24"/>
        </w:rPr>
      </w:pPr>
      <w:r>
        <w:rPr>
          <w:rFonts w:ascii="Arial Narrow" w:hAnsi="Arial Narrow" w:cs="Arial"/>
          <w:sz w:val="24"/>
          <w:szCs w:val="24"/>
        </w:rPr>
        <w:t xml:space="preserve">©. Usage Micro Credit </w:t>
      </w:r>
      <w:r w:rsidR="005B0E9A">
        <w:rPr>
          <w:rFonts w:ascii="Arial Narrow" w:hAnsi="Arial Narrow" w:cs="Arial"/>
          <w:sz w:val="24"/>
          <w:szCs w:val="24"/>
        </w:rPr>
        <w:t>-</w:t>
      </w:r>
      <w:r>
        <w:rPr>
          <w:rFonts w:ascii="Arial Narrow" w:hAnsi="Arial Narrow" w:cs="Arial"/>
          <w:sz w:val="24"/>
          <w:szCs w:val="24"/>
        </w:rPr>
        <w:t xml:space="preserve"> Joint Liability Groups (JLGs)</w:t>
      </w:r>
    </w:p>
    <w:p w14:paraId="536BC111" w14:textId="67DA7A3F" w:rsidR="00BA7D00" w:rsidRDefault="00BA7D00"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4048"/>
        <w:gridCol w:w="1456"/>
        <w:gridCol w:w="1574"/>
        <w:gridCol w:w="1397"/>
        <w:gridCol w:w="1600"/>
      </w:tblGrid>
      <w:tr w:rsidR="0081457B" w:rsidRPr="0081457B" w14:paraId="0354826C" w14:textId="77777777" w:rsidTr="0081457B">
        <w:trPr>
          <w:trHeight w:val="300"/>
        </w:trPr>
        <w:tc>
          <w:tcPr>
            <w:tcW w:w="10075" w:type="dxa"/>
            <w:gridSpan w:val="5"/>
            <w:noWrap/>
            <w:hideMark/>
          </w:tcPr>
          <w:p w14:paraId="428855E8" w14:textId="77FFB9EF" w:rsidR="0081457B" w:rsidRPr="0036232C" w:rsidRDefault="0081457B" w:rsidP="0036232C">
            <w:pPr>
              <w:pStyle w:val="NoSpacing"/>
              <w:jc w:val="center"/>
              <w:rPr>
                <w:rFonts w:ascii="Arial Narrow" w:hAnsi="Arial Narrow" w:cs="Arial"/>
                <w:b/>
                <w:bCs/>
                <w:sz w:val="24"/>
                <w:szCs w:val="24"/>
              </w:rPr>
            </w:pPr>
            <w:r w:rsidRPr="0036232C">
              <w:rPr>
                <w:rFonts w:ascii="Arial Narrow" w:hAnsi="Arial Narrow" w:cs="Arial"/>
                <w:b/>
                <w:bCs/>
                <w:sz w:val="24"/>
                <w:szCs w:val="24"/>
              </w:rPr>
              <w:t xml:space="preserve">Quantitative </w:t>
            </w:r>
            <w:r w:rsidR="004C2FBC" w:rsidRPr="0036232C">
              <w:rPr>
                <w:rFonts w:ascii="Arial Narrow" w:hAnsi="Arial Narrow" w:cs="Arial"/>
                <w:b/>
                <w:bCs/>
                <w:sz w:val="24"/>
                <w:szCs w:val="24"/>
              </w:rPr>
              <w:t>Parameters:</w:t>
            </w:r>
            <w:r w:rsidRPr="0036232C">
              <w:rPr>
                <w:rFonts w:ascii="Arial Narrow" w:hAnsi="Arial Narrow" w:cs="Arial"/>
                <w:b/>
                <w:bCs/>
                <w:sz w:val="24"/>
                <w:szCs w:val="24"/>
              </w:rPr>
              <w:t xml:space="preserve"> Micro Credit -Joint Liability Group (JLG)</w:t>
            </w:r>
          </w:p>
        </w:tc>
      </w:tr>
      <w:tr w:rsidR="0081457B" w:rsidRPr="0081457B" w14:paraId="018CD753" w14:textId="77777777" w:rsidTr="0081457B">
        <w:trPr>
          <w:trHeight w:val="375"/>
        </w:trPr>
        <w:tc>
          <w:tcPr>
            <w:tcW w:w="4048" w:type="dxa"/>
            <w:noWrap/>
            <w:hideMark/>
          </w:tcPr>
          <w:p w14:paraId="5C1C143E" w14:textId="77777777" w:rsidR="0081457B" w:rsidRPr="0074244B" w:rsidRDefault="0081457B" w:rsidP="0074244B">
            <w:pPr>
              <w:pStyle w:val="NoSpacing"/>
              <w:jc w:val="center"/>
              <w:rPr>
                <w:rFonts w:ascii="Arial Narrow" w:hAnsi="Arial Narrow" w:cs="Arial"/>
                <w:b/>
                <w:bCs/>
                <w:sz w:val="24"/>
                <w:szCs w:val="24"/>
              </w:rPr>
            </w:pPr>
            <w:r w:rsidRPr="0074244B">
              <w:rPr>
                <w:rFonts w:ascii="Arial Narrow" w:hAnsi="Arial Narrow" w:cs="Arial"/>
                <w:b/>
                <w:bCs/>
                <w:sz w:val="24"/>
                <w:szCs w:val="24"/>
              </w:rPr>
              <w:t>Particulars</w:t>
            </w:r>
          </w:p>
        </w:tc>
        <w:tc>
          <w:tcPr>
            <w:tcW w:w="1456" w:type="dxa"/>
            <w:hideMark/>
          </w:tcPr>
          <w:p w14:paraId="3C417268" w14:textId="77777777" w:rsidR="0081457B" w:rsidRPr="0036232C" w:rsidRDefault="0081457B" w:rsidP="0036232C">
            <w:pPr>
              <w:pStyle w:val="NoSpacing"/>
              <w:jc w:val="center"/>
              <w:rPr>
                <w:rFonts w:ascii="Arial Narrow" w:hAnsi="Arial Narrow" w:cs="Arial"/>
                <w:b/>
                <w:bCs/>
                <w:sz w:val="24"/>
                <w:szCs w:val="24"/>
              </w:rPr>
            </w:pPr>
            <w:r w:rsidRPr="0036232C">
              <w:rPr>
                <w:rFonts w:ascii="Arial Narrow" w:hAnsi="Arial Narrow" w:cs="Arial"/>
                <w:b/>
                <w:bCs/>
                <w:sz w:val="24"/>
                <w:szCs w:val="24"/>
              </w:rPr>
              <w:t>Mar-20</w:t>
            </w:r>
          </w:p>
        </w:tc>
        <w:tc>
          <w:tcPr>
            <w:tcW w:w="1574" w:type="dxa"/>
            <w:hideMark/>
          </w:tcPr>
          <w:p w14:paraId="35CECF22" w14:textId="77777777" w:rsidR="0081457B" w:rsidRPr="0036232C" w:rsidRDefault="0081457B" w:rsidP="0036232C">
            <w:pPr>
              <w:pStyle w:val="NoSpacing"/>
              <w:jc w:val="center"/>
              <w:rPr>
                <w:rFonts w:ascii="Arial Narrow" w:hAnsi="Arial Narrow" w:cs="Arial"/>
                <w:b/>
                <w:bCs/>
                <w:sz w:val="24"/>
                <w:szCs w:val="24"/>
              </w:rPr>
            </w:pPr>
            <w:r w:rsidRPr="0036232C">
              <w:rPr>
                <w:rFonts w:ascii="Arial Narrow" w:hAnsi="Arial Narrow" w:cs="Arial"/>
                <w:b/>
                <w:bCs/>
                <w:sz w:val="24"/>
                <w:szCs w:val="24"/>
              </w:rPr>
              <w:t>Mar-21</w:t>
            </w:r>
          </w:p>
        </w:tc>
        <w:tc>
          <w:tcPr>
            <w:tcW w:w="1397" w:type="dxa"/>
            <w:hideMark/>
          </w:tcPr>
          <w:p w14:paraId="59ED0C8A" w14:textId="77777777" w:rsidR="0081457B" w:rsidRPr="0036232C" w:rsidRDefault="0081457B" w:rsidP="0036232C">
            <w:pPr>
              <w:pStyle w:val="NoSpacing"/>
              <w:jc w:val="center"/>
              <w:rPr>
                <w:rFonts w:ascii="Arial Narrow" w:hAnsi="Arial Narrow" w:cs="Arial"/>
                <w:b/>
                <w:bCs/>
                <w:sz w:val="24"/>
                <w:szCs w:val="24"/>
              </w:rPr>
            </w:pPr>
            <w:r w:rsidRPr="0036232C">
              <w:rPr>
                <w:rFonts w:ascii="Arial Narrow" w:hAnsi="Arial Narrow" w:cs="Arial"/>
                <w:b/>
                <w:bCs/>
                <w:sz w:val="24"/>
                <w:szCs w:val="24"/>
              </w:rPr>
              <w:t>Mar-22</w:t>
            </w:r>
          </w:p>
        </w:tc>
        <w:tc>
          <w:tcPr>
            <w:tcW w:w="1600" w:type="dxa"/>
            <w:hideMark/>
          </w:tcPr>
          <w:p w14:paraId="7606E505" w14:textId="77777777" w:rsidR="0081457B" w:rsidRPr="0081457B" w:rsidRDefault="0081457B" w:rsidP="0081457B">
            <w:pPr>
              <w:pStyle w:val="NoSpacing"/>
              <w:jc w:val="both"/>
              <w:rPr>
                <w:rFonts w:ascii="Arial Narrow" w:hAnsi="Arial Narrow" w:cs="Arial"/>
                <w:b/>
                <w:bCs/>
              </w:rPr>
            </w:pPr>
            <w:r w:rsidRPr="0081457B">
              <w:rPr>
                <w:rFonts w:ascii="Arial Narrow" w:hAnsi="Arial Narrow" w:cs="Arial"/>
                <w:b/>
                <w:bCs/>
              </w:rPr>
              <w:t>Dec-22</w:t>
            </w:r>
          </w:p>
        </w:tc>
      </w:tr>
      <w:tr w:rsidR="0081457B" w:rsidRPr="0081457B" w14:paraId="129B78D4" w14:textId="77777777" w:rsidTr="0081457B">
        <w:trPr>
          <w:trHeight w:val="300"/>
        </w:trPr>
        <w:tc>
          <w:tcPr>
            <w:tcW w:w="4048" w:type="dxa"/>
            <w:hideMark/>
          </w:tcPr>
          <w:p w14:paraId="132D2ADA" w14:textId="77777777" w:rsidR="0081457B" w:rsidRPr="0081457B" w:rsidRDefault="0081457B" w:rsidP="0081457B">
            <w:pPr>
              <w:pStyle w:val="NoSpacing"/>
              <w:jc w:val="both"/>
              <w:rPr>
                <w:rFonts w:ascii="Arial Narrow" w:hAnsi="Arial Narrow" w:cs="Arial"/>
                <w:b/>
                <w:bCs/>
              </w:rPr>
            </w:pPr>
            <w:r w:rsidRPr="0081457B">
              <w:rPr>
                <w:rFonts w:ascii="Arial Narrow" w:hAnsi="Arial Narrow" w:cs="Arial"/>
                <w:b/>
                <w:bCs/>
              </w:rPr>
              <w:t>Total No of JLG</w:t>
            </w:r>
          </w:p>
        </w:tc>
        <w:tc>
          <w:tcPr>
            <w:tcW w:w="1456" w:type="dxa"/>
            <w:hideMark/>
          </w:tcPr>
          <w:p w14:paraId="46D19A4E"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9419</w:t>
            </w:r>
          </w:p>
        </w:tc>
        <w:tc>
          <w:tcPr>
            <w:tcW w:w="1574" w:type="dxa"/>
            <w:hideMark/>
          </w:tcPr>
          <w:p w14:paraId="72196EA6"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12674</w:t>
            </w:r>
          </w:p>
        </w:tc>
        <w:tc>
          <w:tcPr>
            <w:tcW w:w="1397" w:type="dxa"/>
            <w:hideMark/>
          </w:tcPr>
          <w:p w14:paraId="54B6C366"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8131</w:t>
            </w:r>
          </w:p>
        </w:tc>
        <w:tc>
          <w:tcPr>
            <w:tcW w:w="1600" w:type="dxa"/>
            <w:hideMark/>
          </w:tcPr>
          <w:p w14:paraId="02730BE1"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10493</w:t>
            </w:r>
          </w:p>
        </w:tc>
      </w:tr>
      <w:tr w:rsidR="0081457B" w:rsidRPr="0081457B" w14:paraId="7E94D86E" w14:textId="77777777" w:rsidTr="0081457B">
        <w:trPr>
          <w:trHeight w:val="300"/>
        </w:trPr>
        <w:tc>
          <w:tcPr>
            <w:tcW w:w="4048" w:type="dxa"/>
            <w:hideMark/>
          </w:tcPr>
          <w:p w14:paraId="7177186F" w14:textId="77777777" w:rsidR="0081457B" w:rsidRPr="0081457B" w:rsidRDefault="0081457B" w:rsidP="0081457B">
            <w:pPr>
              <w:pStyle w:val="NoSpacing"/>
              <w:jc w:val="both"/>
              <w:rPr>
                <w:rFonts w:ascii="Arial Narrow" w:hAnsi="Arial Narrow" w:cs="Arial"/>
                <w:b/>
                <w:bCs/>
              </w:rPr>
            </w:pPr>
            <w:r w:rsidRPr="0081457B">
              <w:rPr>
                <w:rFonts w:ascii="Arial Narrow" w:hAnsi="Arial Narrow" w:cs="Arial"/>
                <w:b/>
                <w:bCs/>
              </w:rPr>
              <w:t>Total Loan outstandings to JLG</w:t>
            </w:r>
          </w:p>
        </w:tc>
        <w:tc>
          <w:tcPr>
            <w:tcW w:w="1456" w:type="dxa"/>
            <w:hideMark/>
          </w:tcPr>
          <w:p w14:paraId="00F14CBE"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2562.42</w:t>
            </w:r>
          </w:p>
        </w:tc>
        <w:tc>
          <w:tcPr>
            <w:tcW w:w="1574" w:type="dxa"/>
            <w:hideMark/>
          </w:tcPr>
          <w:p w14:paraId="4419D696"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3477.36</w:t>
            </w:r>
          </w:p>
        </w:tc>
        <w:tc>
          <w:tcPr>
            <w:tcW w:w="1397" w:type="dxa"/>
            <w:hideMark/>
          </w:tcPr>
          <w:p w14:paraId="2E4A0FDC"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2042.83</w:t>
            </w:r>
          </w:p>
        </w:tc>
        <w:tc>
          <w:tcPr>
            <w:tcW w:w="1600" w:type="dxa"/>
            <w:hideMark/>
          </w:tcPr>
          <w:p w14:paraId="6A4F4848" w14:textId="77777777" w:rsidR="0081457B" w:rsidRPr="0081457B" w:rsidRDefault="0081457B" w:rsidP="0081457B">
            <w:pPr>
              <w:pStyle w:val="NoSpacing"/>
              <w:jc w:val="both"/>
              <w:rPr>
                <w:rFonts w:ascii="Arial Narrow" w:hAnsi="Arial Narrow" w:cs="Arial"/>
              </w:rPr>
            </w:pPr>
            <w:r w:rsidRPr="0081457B">
              <w:rPr>
                <w:rFonts w:ascii="Arial Narrow" w:hAnsi="Arial Narrow" w:cs="Arial"/>
              </w:rPr>
              <w:t>4306.89</w:t>
            </w:r>
          </w:p>
        </w:tc>
      </w:tr>
      <w:tr w:rsidR="0081457B" w:rsidRPr="0081457B" w14:paraId="6D09BDC9" w14:textId="77777777" w:rsidTr="0081457B">
        <w:trPr>
          <w:trHeight w:val="510"/>
        </w:trPr>
        <w:tc>
          <w:tcPr>
            <w:tcW w:w="4048" w:type="dxa"/>
            <w:hideMark/>
          </w:tcPr>
          <w:p w14:paraId="2F3FF1D8" w14:textId="77777777" w:rsidR="0081457B" w:rsidRPr="0081457B" w:rsidRDefault="0081457B" w:rsidP="0081457B">
            <w:pPr>
              <w:pStyle w:val="NoSpacing"/>
              <w:jc w:val="both"/>
              <w:rPr>
                <w:rFonts w:ascii="Arial Narrow" w:hAnsi="Arial Narrow" w:cs="Arial"/>
                <w:b/>
                <w:bCs/>
              </w:rPr>
            </w:pPr>
            <w:r w:rsidRPr="0081457B">
              <w:rPr>
                <w:rFonts w:ascii="Arial Narrow" w:hAnsi="Arial Narrow" w:cs="Arial"/>
                <w:b/>
                <w:bCs/>
              </w:rPr>
              <w:t>Average ticket size of JLG (Total credit O/S to JLG/ Number of JLGs)</w:t>
            </w:r>
          </w:p>
        </w:tc>
        <w:tc>
          <w:tcPr>
            <w:tcW w:w="1456" w:type="dxa"/>
            <w:hideMark/>
          </w:tcPr>
          <w:p w14:paraId="432DA4F0" w14:textId="7B828CBA" w:rsidR="0081457B" w:rsidRPr="0081457B" w:rsidRDefault="006F5B47" w:rsidP="0081457B">
            <w:pPr>
              <w:pStyle w:val="NoSpacing"/>
              <w:jc w:val="both"/>
              <w:rPr>
                <w:rFonts w:ascii="Arial Narrow" w:hAnsi="Arial Narrow" w:cs="Arial"/>
              </w:rPr>
            </w:pPr>
            <w:r>
              <w:rPr>
                <w:rFonts w:ascii="Arial Narrow" w:hAnsi="Arial Narrow" w:cs="Arial"/>
              </w:rPr>
              <w:t>0.60</w:t>
            </w:r>
          </w:p>
        </w:tc>
        <w:tc>
          <w:tcPr>
            <w:tcW w:w="1574" w:type="dxa"/>
            <w:hideMark/>
          </w:tcPr>
          <w:p w14:paraId="491D713D" w14:textId="1BA15342" w:rsidR="0081457B" w:rsidRPr="0081457B" w:rsidRDefault="006F5B47" w:rsidP="0081457B">
            <w:pPr>
              <w:pStyle w:val="NoSpacing"/>
              <w:jc w:val="both"/>
              <w:rPr>
                <w:rFonts w:ascii="Arial Narrow" w:hAnsi="Arial Narrow" w:cs="Arial"/>
              </w:rPr>
            </w:pPr>
            <w:r>
              <w:rPr>
                <w:rFonts w:ascii="Arial Narrow" w:hAnsi="Arial Narrow" w:cs="Arial"/>
              </w:rPr>
              <w:t>0.60</w:t>
            </w:r>
          </w:p>
        </w:tc>
        <w:tc>
          <w:tcPr>
            <w:tcW w:w="1397" w:type="dxa"/>
            <w:hideMark/>
          </w:tcPr>
          <w:p w14:paraId="098E1A23" w14:textId="5FD9172B" w:rsidR="0081457B" w:rsidRPr="0081457B" w:rsidRDefault="006F5B47" w:rsidP="0081457B">
            <w:pPr>
              <w:pStyle w:val="NoSpacing"/>
              <w:jc w:val="both"/>
              <w:rPr>
                <w:rFonts w:ascii="Arial Narrow" w:hAnsi="Arial Narrow" w:cs="Arial"/>
              </w:rPr>
            </w:pPr>
            <w:r>
              <w:rPr>
                <w:rFonts w:ascii="Arial Narrow" w:hAnsi="Arial Narrow" w:cs="Arial"/>
              </w:rPr>
              <w:t>0.60</w:t>
            </w:r>
          </w:p>
        </w:tc>
        <w:tc>
          <w:tcPr>
            <w:tcW w:w="1600" w:type="dxa"/>
            <w:hideMark/>
          </w:tcPr>
          <w:p w14:paraId="2B8D768D" w14:textId="3758D3D1" w:rsidR="0081457B" w:rsidRPr="0081457B" w:rsidRDefault="006F5B47" w:rsidP="0081457B">
            <w:pPr>
              <w:pStyle w:val="NoSpacing"/>
              <w:jc w:val="both"/>
              <w:rPr>
                <w:rFonts w:ascii="Arial Narrow" w:hAnsi="Arial Narrow" w:cs="Arial"/>
              </w:rPr>
            </w:pPr>
            <w:r>
              <w:rPr>
                <w:rFonts w:ascii="Arial Narrow" w:hAnsi="Arial Narrow" w:cs="Arial"/>
              </w:rPr>
              <w:t>0.60</w:t>
            </w:r>
          </w:p>
        </w:tc>
      </w:tr>
    </w:tbl>
    <w:p w14:paraId="4390B142" w14:textId="20ECF9CF" w:rsidR="00BA7D00" w:rsidRDefault="00BA7D00" w:rsidP="00AC3879">
      <w:pPr>
        <w:pStyle w:val="NoSpacing"/>
        <w:jc w:val="both"/>
        <w:rPr>
          <w:rFonts w:ascii="Arial Narrow" w:hAnsi="Arial Narrow" w:cs="Arial"/>
          <w:sz w:val="24"/>
          <w:szCs w:val="24"/>
        </w:rPr>
      </w:pPr>
    </w:p>
    <w:p w14:paraId="165DC388" w14:textId="77777777" w:rsidR="00637A94" w:rsidRDefault="00637A94" w:rsidP="00AC3879">
      <w:pPr>
        <w:pStyle w:val="NoSpacing"/>
        <w:jc w:val="both"/>
        <w:rPr>
          <w:rFonts w:ascii="Arial Narrow" w:hAnsi="Arial Narrow" w:cs="Arial"/>
          <w:sz w:val="24"/>
          <w:szCs w:val="24"/>
        </w:rPr>
      </w:pPr>
    </w:p>
    <w:p w14:paraId="281B881B" w14:textId="77777777" w:rsidR="00637A94" w:rsidRDefault="00637A94" w:rsidP="00AC3879">
      <w:pPr>
        <w:pStyle w:val="NoSpacing"/>
        <w:jc w:val="both"/>
        <w:rPr>
          <w:rFonts w:ascii="Arial Narrow" w:hAnsi="Arial Narrow" w:cs="Arial"/>
          <w:sz w:val="24"/>
          <w:szCs w:val="24"/>
        </w:rPr>
      </w:pPr>
    </w:p>
    <w:p w14:paraId="3E3842F4" w14:textId="3F708731" w:rsidR="00BA7D00" w:rsidRDefault="009B498C" w:rsidP="00AC3879">
      <w:pPr>
        <w:pStyle w:val="NoSpacing"/>
        <w:jc w:val="both"/>
        <w:rPr>
          <w:rFonts w:ascii="Arial Narrow" w:hAnsi="Arial Narrow" w:cs="Arial"/>
          <w:sz w:val="24"/>
          <w:szCs w:val="24"/>
        </w:rPr>
      </w:pPr>
      <w:r>
        <w:rPr>
          <w:rFonts w:ascii="Arial Narrow" w:hAnsi="Arial Narrow" w:cs="Arial"/>
          <w:sz w:val="24"/>
          <w:szCs w:val="24"/>
        </w:rPr>
        <w:t>(d). CD Ratio</w:t>
      </w:r>
      <w:r w:rsidR="00637A94">
        <w:rPr>
          <w:rFonts w:ascii="Arial Narrow" w:hAnsi="Arial Narrow" w:cs="Arial"/>
          <w:sz w:val="24"/>
          <w:szCs w:val="24"/>
        </w:rPr>
        <w:t xml:space="preserve"> – The State CD ratio year-on-year and District having less than 40% CD ratio in the last three years are </w:t>
      </w:r>
    </w:p>
    <w:p w14:paraId="6B6E3C21" w14:textId="7F05AC81" w:rsidR="009B498C" w:rsidRDefault="009B498C"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2000"/>
        <w:gridCol w:w="2540"/>
        <w:gridCol w:w="2380"/>
        <w:gridCol w:w="2820"/>
        <w:gridCol w:w="2280"/>
      </w:tblGrid>
      <w:tr w:rsidR="009B498C" w:rsidRPr="009B498C" w14:paraId="795B3CF4" w14:textId="77777777" w:rsidTr="009B498C">
        <w:trPr>
          <w:trHeight w:val="375"/>
        </w:trPr>
        <w:tc>
          <w:tcPr>
            <w:tcW w:w="12020" w:type="dxa"/>
            <w:gridSpan w:val="5"/>
            <w:hideMark/>
          </w:tcPr>
          <w:p w14:paraId="5EE459F0" w14:textId="77777777" w:rsidR="009B498C" w:rsidRPr="00083CEA" w:rsidRDefault="009B498C" w:rsidP="00083CEA">
            <w:pPr>
              <w:pStyle w:val="NoSpacing"/>
              <w:jc w:val="center"/>
              <w:rPr>
                <w:rFonts w:ascii="Arial Narrow" w:hAnsi="Arial Narrow" w:cs="Arial"/>
                <w:b/>
                <w:bCs/>
                <w:sz w:val="24"/>
                <w:szCs w:val="24"/>
              </w:rPr>
            </w:pPr>
            <w:r w:rsidRPr="00083CEA">
              <w:rPr>
                <w:rFonts w:ascii="Arial Narrow" w:hAnsi="Arial Narrow" w:cs="Arial"/>
                <w:b/>
                <w:bCs/>
                <w:sz w:val="24"/>
                <w:szCs w:val="24"/>
              </w:rPr>
              <w:t xml:space="preserve">Quantitative </w:t>
            </w:r>
            <w:proofErr w:type="gramStart"/>
            <w:r w:rsidRPr="00083CEA">
              <w:rPr>
                <w:rFonts w:ascii="Arial Narrow" w:hAnsi="Arial Narrow" w:cs="Arial"/>
                <w:b/>
                <w:bCs/>
                <w:sz w:val="24"/>
                <w:szCs w:val="24"/>
              </w:rPr>
              <w:t>Parameters :</w:t>
            </w:r>
            <w:proofErr w:type="gramEnd"/>
            <w:r w:rsidRPr="00083CEA">
              <w:rPr>
                <w:rFonts w:ascii="Arial Narrow" w:hAnsi="Arial Narrow" w:cs="Arial"/>
                <w:b/>
                <w:bCs/>
                <w:sz w:val="24"/>
                <w:szCs w:val="24"/>
              </w:rPr>
              <w:t>: Usage - Credit Deposit Ratio (CD Ratio)</w:t>
            </w:r>
          </w:p>
        </w:tc>
      </w:tr>
      <w:tr w:rsidR="009B498C" w:rsidRPr="009B498C" w14:paraId="09101E32" w14:textId="77777777" w:rsidTr="009B498C">
        <w:trPr>
          <w:trHeight w:val="375"/>
        </w:trPr>
        <w:tc>
          <w:tcPr>
            <w:tcW w:w="2000" w:type="dxa"/>
            <w:hideMark/>
          </w:tcPr>
          <w:p w14:paraId="3C3E44A4" w14:textId="77777777" w:rsidR="009B498C" w:rsidRPr="00AF3146" w:rsidRDefault="009B498C" w:rsidP="00AF3146">
            <w:pPr>
              <w:pStyle w:val="NoSpacing"/>
              <w:jc w:val="center"/>
              <w:rPr>
                <w:rFonts w:ascii="Arial Narrow" w:hAnsi="Arial Narrow" w:cs="Arial"/>
                <w:b/>
                <w:bCs/>
                <w:sz w:val="24"/>
                <w:szCs w:val="24"/>
              </w:rPr>
            </w:pPr>
            <w:r w:rsidRPr="00AF3146">
              <w:rPr>
                <w:rFonts w:ascii="Arial Narrow" w:hAnsi="Arial Narrow" w:cs="Arial"/>
                <w:b/>
                <w:bCs/>
                <w:sz w:val="24"/>
                <w:szCs w:val="24"/>
              </w:rPr>
              <w:t>Particulars</w:t>
            </w:r>
          </w:p>
        </w:tc>
        <w:tc>
          <w:tcPr>
            <w:tcW w:w="2540" w:type="dxa"/>
            <w:hideMark/>
          </w:tcPr>
          <w:p w14:paraId="3BDC25EA" w14:textId="77777777" w:rsidR="009B498C" w:rsidRPr="009B498C" w:rsidRDefault="009B498C" w:rsidP="009B498C">
            <w:pPr>
              <w:pStyle w:val="NoSpacing"/>
              <w:jc w:val="both"/>
              <w:rPr>
                <w:rFonts w:ascii="Arial Narrow" w:hAnsi="Arial Narrow" w:cs="Arial"/>
                <w:b/>
                <w:bCs/>
              </w:rPr>
            </w:pPr>
            <w:r w:rsidRPr="009B498C">
              <w:rPr>
                <w:rFonts w:ascii="Arial Narrow" w:hAnsi="Arial Narrow" w:cs="Arial"/>
                <w:b/>
                <w:bCs/>
              </w:rPr>
              <w:t>Mar-20</w:t>
            </w:r>
          </w:p>
        </w:tc>
        <w:tc>
          <w:tcPr>
            <w:tcW w:w="2380" w:type="dxa"/>
            <w:hideMark/>
          </w:tcPr>
          <w:p w14:paraId="07A74FCA" w14:textId="77777777" w:rsidR="009B498C" w:rsidRPr="009B498C" w:rsidRDefault="009B498C" w:rsidP="009B498C">
            <w:pPr>
              <w:pStyle w:val="NoSpacing"/>
              <w:jc w:val="both"/>
              <w:rPr>
                <w:rFonts w:ascii="Arial Narrow" w:hAnsi="Arial Narrow" w:cs="Arial"/>
                <w:b/>
                <w:bCs/>
              </w:rPr>
            </w:pPr>
            <w:r w:rsidRPr="009B498C">
              <w:rPr>
                <w:rFonts w:ascii="Arial Narrow" w:hAnsi="Arial Narrow" w:cs="Arial"/>
                <w:b/>
                <w:bCs/>
              </w:rPr>
              <w:t>Mar-21</w:t>
            </w:r>
          </w:p>
        </w:tc>
        <w:tc>
          <w:tcPr>
            <w:tcW w:w="2820" w:type="dxa"/>
            <w:hideMark/>
          </w:tcPr>
          <w:p w14:paraId="38AC9A53" w14:textId="77777777" w:rsidR="009B498C" w:rsidRPr="009B498C" w:rsidRDefault="009B498C" w:rsidP="009B498C">
            <w:pPr>
              <w:pStyle w:val="NoSpacing"/>
              <w:jc w:val="both"/>
              <w:rPr>
                <w:rFonts w:ascii="Arial Narrow" w:hAnsi="Arial Narrow" w:cs="Arial"/>
                <w:b/>
                <w:bCs/>
              </w:rPr>
            </w:pPr>
            <w:r w:rsidRPr="009B498C">
              <w:rPr>
                <w:rFonts w:ascii="Arial Narrow" w:hAnsi="Arial Narrow" w:cs="Arial"/>
                <w:b/>
                <w:bCs/>
              </w:rPr>
              <w:t>Mar-22</w:t>
            </w:r>
          </w:p>
        </w:tc>
        <w:tc>
          <w:tcPr>
            <w:tcW w:w="2280" w:type="dxa"/>
            <w:hideMark/>
          </w:tcPr>
          <w:p w14:paraId="50A946DB" w14:textId="77777777" w:rsidR="009B498C" w:rsidRPr="009B498C" w:rsidRDefault="009B498C" w:rsidP="009B498C">
            <w:pPr>
              <w:pStyle w:val="NoSpacing"/>
              <w:jc w:val="both"/>
              <w:rPr>
                <w:rFonts w:ascii="Arial Narrow" w:hAnsi="Arial Narrow" w:cs="Arial"/>
                <w:b/>
                <w:bCs/>
              </w:rPr>
            </w:pPr>
            <w:r w:rsidRPr="009B498C">
              <w:rPr>
                <w:rFonts w:ascii="Arial Narrow" w:hAnsi="Arial Narrow" w:cs="Arial"/>
                <w:b/>
                <w:bCs/>
              </w:rPr>
              <w:t>Dec-22</w:t>
            </w:r>
          </w:p>
        </w:tc>
      </w:tr>
      <w:tr w:rsidR="009B498C" w:rsidRPr="009B498C" w14:paraId="62366D17" w14:textId="77777777" w:rsidTr="009B498C">
        <w:trPr>
          <w:trHeight w:val="300"/>
        </w:trPr>
        <w:tc>
          <w:tcPr>
            <w:tcW w:w="2000" w:type="dxa"/>
            <w:hideMark/>
          </w:tcPr>
          <w:p w14:paraId="4A632773" w14:textId="77777777" w:rsidR="009B498C" w:rsidRPr="000E5356" w:rsidRDefault="009B498C" w:rsidP="009B498C">
            <w:pPr>
              <w:pStyle w:val="NoSpacing"/>
              <w:jc w:val="both"/>
              <w:rPr>
                <w:rFonts w:ascii="Arial Narrow" w:hAnsi="Arial Narrow" w:cs="Arial"/>
                <w:b/>
                <w:bCs/>
              </w:rPr>
            </w:pPr>
            <w:r w:rsidRPr="000E5356">
              <w:rPr>
                <w:rFonts w:ascii="Arial Narrow" w:hAnsi="Arial Narrow" w:cs="Arial"/>
                <w:b/>
                <w:bCs/>
              </w:rPr>
              <w:t>State CD ratio</w:t>
            </w:r>
          </w:p>
        </w:tc>
        <w:tc>
          <w:tcPr>
            <w:tcW w:w="2540" w:type="dxa"/>
            <w:hideMark/>
          </w:tcPr>
          <w:p w14:paraId="58ED44F6"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42.83</w:t>
            </w:r>
          </w:p>
        </w:tc>
        <w:tc>
          <w:tcPr>
            <w:tcW w:w="2380" w:type="dxa"/>
            <w:hideMark/>
          </w:tcPr>
          <w:p w14:paraId="217B7792"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42.57</w:t>
            </w:r>
          </w:p>
        </w:tc>
        <w:tc>
          <w:tcPr>
            <w:tcW w:w="2820" w:type="dxa"/>
            <w:hideMark/>
          </w:tcPr>
          <w:p w14:paraId="18A6EC97"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41.92</w:t>
            </w:r>
          </w:p>
        </w:tc>
        <w:tc>
          <w:tcPr>
            <w:tcW w:w="2280" w:type="dxa"/>
            <w:hideMark/>
          </w:tcPr>
          <w:p w14:paraId="56CF1A72"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45.69</w:t>
            </w:r>
          </w:p>
        </w:tc>
      </w:tr>
      <w:tr w:rsidR="009B498C" w:rsidRPr="009B498C" w14:paraId="184AA3A7" w14:textId="77777777" w:rsidTr="009B498C">
        <w:trPr>
          <w:trHeight w:val="600"/>
        </w:trPr>
        <w:tc>
          <w:tcPr>
            <w:tcW w:w="2000" w:type="dxa"/>
            <w:hideMark/>
          </w:tcPr>
          <w:p w14:paraId="5D03F7DA" w14:textId="77777777" w:rsidR="009B498C" w:rsidRPr="000E5356" w:rsidRDefault="009B498C" w:rsidP="009B498C">
            <w:pPr>
              <w:pStyle w:val="NoSpacing"/>
              <w:jc w:val="both"/>
              <w:rPr>
                <w:rFonts w:ascii="Arial Narrow" w:hAnsi="Arial Narrow" w:cs="Arial"/>
                <w:b/>
                <w:bCs/>
              </w:rPr>
            </w:pPr>
            <w:r w:rsidRPr="000E5356">
              <w:rPr>
                <w:rFonts w:ascii="Arial Narrow" w:hAnsi="Arial Narrow" w:cs="Arial"/>
                <w:b/>
                <w:bCs/>
              </w:rPr>
              <w:t>Aspirational District</w:t>
            </w:r>
            <w:r w:rsidRPr="000E5356">
              <w:rPr>
                <w:rFonts w:ascii="Arial Narrow" w:hAnsi="Arial Narrow" w:cs="Arial"/>
                <w:b/>
                <w:bCs/>
              </w:rPr>
              <w:br/>
              <w:t>Ri-Bhoi's CD ratio</w:t>
            </w:r>
          </w:p>
        </w:tc>
        <w:tc>
          <w:tcPr>
            <w:tcW w:w="2540" w:type="dxa"/>
            <w:hideMark/>
          </w:tcPr>
          <w:p w14:paraId="7C4840A1"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94.08</w:t>
            </w:r>
          </w:p>
        </w:tc>
        <w:tc>
          <w:tcPr>
            <w:tcW w:w="2380" w:type="dxa"/>
            <w:hideMark/>
          </w:tcPr>
          <w:p w14:paraId="7AE469E7"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101.09</w:t>
            </w:r>
          </w:p>
        </w:tc>
        <w:tc>
          <w:tcPr>
            <w:tcW w:w="2820" w:type="dxa"/>
            <w:hideMark/>
          </w:tcPr>
          <w:p w14:paraId="27BFC838"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92.91</w:t>
            </w:r>
          </w:p>
        </w:tc>
        <w:tc>
          <w:tcPr>
            <w:tcW w:w="2280" w:type="dxa"/>
            <w:hideMark/>
          </w:tcPr>
          <w:p w14:paraId="0370C538"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91.73</w:t>
            </w:r>
          </w:p>
        </w:tc>
      </w:tr>
      <w:tr w:rsidR="009B498C" w:rsidRPr="009B498C" w14:paraId="533B5687" w14:textId="77777777" w:rsidTr="009B498C">
        <w:trPr>
          <w:trHeight w:val="1800"/>
        </w:trPr>
        <w:tc>
          <w:tcPr>
            <w:tcW w:w="2000" w:type="dxa"/>
            <w:hideMark/>
          </w:tcPr>
          <w:p w14:paraId="0274FAE3" w14:textId="77777777" w:rsidR="009B498C" w:rsidRPr="000E5356" w:rsidRDefault="009B498C" w:rsidP="009B498C">
            <w:pPr>
              <w:pStyle w:val="NoSpacing"/>
              <w:jc w:val="both"/>
              <w:rPr>
                <w:rFonts w:ascii="Arial Narrow" w:hAnsi="Arial Narrow" w:cs="Arial"/>
                <w:b/>
                <w:bCs/>
              </w:rPr>
            </w:pPr>
            <w:r w:rsidRPr="000E5356">
              <w:rPr>
                <w:rFonts w:ascii="Arial Narrow" w:hAnsi="Arial Narrow" w:cs="Arial"/>
                <w:b/>
                <w:bCs/>
              </w:rPr>
              <w:lastRenderedPageBreak/>
              <w:t>District having less than 40% consecutively in last three years</w:t>
            </w:r>
          </w:p>
        </w:tc>
        <w:tc>
          <w:tcPr>
            <w:tcW w:w="2540" w:type="dxa"/>
            <w:hideMark/>
          </w:tcPr>
          <w:p w14:paraId="5CC9994D" w14:textId="73105AA5" w:rsidR="009B498C" w:rsidRPr="009B498C" w:rsidRDefault="009B498C" w:rsidP="009B498C">
            <w:pPr>
              <w:pStyle w:val="NoSpacing"/>
              <w:jc w:val="both"/>
              <w:rPr>
                <w:rFonts w:ascii="Arial Narrow" w:hAnsi="Arial Narrow" w:cs="Arial"/>
              </w:rPr>
            </w:pPr>
            <w:r w:rsidRPr="009B498C">
              <w:rPr>
                <w:rFonts w:ascii="Arial Narrow" w:hAnsi="Arial Narrow" w:cs="Arial"/>
              </w:rPr>
              <w:t xml:space="preserve">East Jaintia Hills, </w:t>
            </w:r>
            <w:r w:rsidRPr="009B498C">
              <w:rPr>
                <w:rFonts w:ascii="Arial Narrow" w:hAnsi="Arial Narrow" w:cs="Arial"/>
              </w:rPr>
              <w:br/>
              <w:t>West</w:t>
            </w:r>
            <w:r w:rsidR="00F84531">
              <w:rPr>
                <w:rFonts w:ascii="Arial Narrow" w:hAnsi="Arial Narrow" w:cs="Arial"/>
              </w:rPr>
              <w:t xml:space="preserve"> </w:t>
            </w:r>
            <w:r w:rsidRPr="009B498C">
              <w:rPr>
                <w:rFonts w:ascii="Arial Narrow" w:hAnsi="Arial Narrow" w:cs="Arial"/>
              </w:rPr>
              <w:t xml:space="preserve">Jaintia Hill, </w:t>
            </w:r>
            <w:r w:rsidRPr="009B498C">
              <w:rPr>
                <w:rFonts w:ascii="Arial Narrow" w:hAnsi="Arial Narrow" w:cs="Arial"/>
              </w:rPr>
              <w:br/>
              <w:t xml:space="preserve">South Garo Hills, </w:t>
            </w:r>
            <w:r w:rsidRPr="009B498C">
              <w:rPr>
                <w:rFonts w:ascii="Arial Narrow" w:hAnsi="Arial Narrow" w:cs="Arial"/>
              </w:rPr>
              <w:br/>
              <w:t xml:space="preserve">South West Khasi Hills and </w:t>
            </w:r>
            <w:r w:rsidRPr="009B498C">
              <w:rPr>
                <w:rFonts w:ascii="Arial Narrow" w:hAnsi="Arial Narrow" w:cs="Arial"/>
              </w:rPr>
              <w:br/>
              <w:t>East Khasi Hills.</w:t>
            </w:r>
          </w:p>
        </w:tc>
        <w:tc>
          <w:tcPr>
            <w:tcW w:w="2380" w:type="dxa"/>
            <w:hideMark/>
          </w:tcPr>
          <w:p w14:paraId="3D0AF9B7"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 xml:space="preserve">East Jaintia Hills, </w:t>
            </w:r>
            <w:r w:rsidRPr="009B498C">
              <w:rPr>
                <w:rFonts w:ascii="Arial Narrow" w:hAnsi="Arial Narrow" w:cs="Arial"/>
              </w:rPr>
              <w:br/>
              <w:t xml:space="preserve">West Jaintia Hills, </w:t>
            </w:r>
            <w:r w:rsidRPr="009B498C">
              <w:rPr>
                <w:rFonts w:ascii="Arial Narrow" w:hAnsi="Arial Narrow" w:cs="Arial"/>
              </w:rPr>
              <w:br/>
              <w:t xml:space="preserve">South West Khasi Hills, </w:t>
            </w:r>
            <w:r w:rsidRPr="009B498C">
              <w:rPr>
                <w:rFonts w:ascii="Arial Narrow" w:hAnsi="Arial Narrow" w:cs="Arial"/>
              </w:rPr>
              <w:br/>
              <w:t xml:space="preserve">West Khasi Hills, </w:t>
            </w:r>
            <w:r w:rsidRPr="009B498C">
              <w:rPr>
                <w:rFonts w:ascii="Arial Narrow" w:hAnsi="Arial Narrow" w:cs="Arial"/>
              </w:rPr>
              <w:br/>
              <w:t xml:space="preserve">South Garo Hills and </w:t>
            </w:r>
            <w:r w:rsidRPr="009B498C">
              <w:rPr>
                <w:rFonts w:ascii="Arial Narrow" w:hAnsi="Arial Narrow" w:cs="Arial"/>
              </w:rPr>
              <w:br/>
              <w:t>East Khasi Hills.</w:t>
            </w:r>
          </w:p>
        </w:tc>
        <w:tc>
          <w:tcPr>
            <w:tcW w:w="2820" w:type="dxa"/>
            <w:hideMark/>
          </w:tcPr>
          <w:p w14:paraId="691AAAAF"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East Jaintia Hills, West Jaintia Hills, South West Khasi Hills West Khasi Hills</w:t>
            </w:r>
            <w:r w:rsidRPr="009B498C">
              <w:rPr>
                <w:rFonts w:ascii="Arial Narrow" w:hAnsi="Arial Narrow" w:cs="Arial"/>
              </w:rPr>
              <w:br/>
              <w:t>East Khasi Hills</w:t>
            </w:r>
            <w:r w:rsidRPr="009B498C">
              <w:rPr>
                <w:rFonts w:ascii="Arial Narrow" w:hAnsi="Arial Narrow" w:cs="Arial"/>
              </w:rPr>
              <w:br/>
              <w:t>and South Garo Hills.</w:t>
            </w:r>
          </w:p>
        </w:tc>
        <w:tc>
          <w:tcPr>
            <w:tcW w:w="2280" w:type="dxa"/>
            <w:hideMark/>
          </w:tcPr>
          <w:p w14:paraId="3F12E72C" w14:textId="77777777" w:rsidR="009B498C" w:rsidRPr="009B498C" w:rsidRDefault="009B498C" w:rsidP="009B498C">
            <w:pPr>
              <w:pStyle w:val="NoSpacing"/>
              <w:jc w:val="both"/>
              <w:rPr>
                <w:rFonts w:ascii="Arial Narrow" w:hAnsi="Arial Narrow" w:cs="Arial"/>
              </w:rPr>
            </w:pPr>
            <w:r w:rsidRPr="009B498C">
              <w:rPr>
                <w:rFonts w:ascii="Arial Narrow" w:hAnsi="Arial Narrow" w:cs="Arial"/>
              </w:rPr>
              <w:t>East Jaintia Hills</w:t>
            </w:r>
            <w:r w:rsidRPr="009B498C">
              <w:rPr>
                <w:rFonts w:ascii="Arial Narrow" w:hAnsi="Arial Narrow" w:cs="Arial"/>
              </w:rPr>
              <w:br/>
              <w:t>East Khasi Hills</w:t>
            </w:r>
            <w:r w:rsidRPr="009B498C">
              <w:rPr>
                <w:rFonts w:ascii="Arial Narrow" w:hAnsi="Arial Narrow" w:cs="Arial"/>
              </w:rPr>
              <w:br/>
              <w:t>Southwest Khasi Hills</w:t>
            </w:r>
            <w:r w:rsidRPr="009B498C">
              <w:rPr>
                <w:rFonts w:ascii="Arial Narrow" w:hAnsi="Arial Narrow" w:cs="Arial"/>
              </w:rPr>
              <w:br/>
              <w:t>West Jaintia Hills</w:t>
            </w:r>
            <w:r w:rsidRPr="009B498C">
              <w:rPr>
                <w:rFonts w:ascii="Arial Narrow" w:hAnsi="Arial Narrow" w:cs="Arial"/>
              </w:rPr>
              <w:br/>
              <w:t>and West Khasi Hills.</w:t>
            </w:r>
          </w:p>
        </w:tc>
      </w:tr>
    </w:tbl>
    <w:p w14:paraId="17B7CE12" w14:textId="3A0DC29F" w:rsidR="009B498C" w:rsidRDefault="00154513" w:rsidP="00AC3879">
      <w:pPr>
        <w:pStyle w:val="NoSpacing"/>
        <w:jc w:val="both"/>
        <w:rPr>
          <w:rFonts w:ascii="Arial Narrow" w:hAnsi="Arial Narrow" w:cs="Arial"/>
          <w:sz w:val="24"/>
          <w:szCs w:val="24"/>
        </w:rPr>
      </w:pPr>
      <w:proofErr w:type="gramStart"/>
      <w:r w:rsidRPr="00154513">
        <w:rPr>
          <w:rFonts w:ascii="Arial Narrow" w:hAnsi="Arial Narrow" w:cs="Arial"/>
          <w:sz w:val="24"/>
          <w:szCs w:val="24"/>
        </w:rPr>
        <w:t>Details :</w:t>
      </w:r>
      <w:proofErr w:type="gramEnd"/>
      <w:r w:rsidRPr="00154513">
        <w:rPr>
          <w:rFonts w:ascii="Arial Narrow" w:hAnsi="Arial Narrow" w:cs="Arial"/>
          <w:sz w:val="24"/>
          <w:szCs w:val="24"/>
        </w:rPr>
        <w:t xml:space="preserve">: </w:t>
      </w:r>
      <w:r w:rsidR="00DB7B3C" w:rsidRPr="00154513">
        <w:rPr>
          <w:rFonts w:ascii="Arial Narrow" w:hAnsi="Arial Narrow" w:cs="Arial"/>
          <w:sz w:val="24"/>
          <w:szCs w:val="24"/>
        </w:rPr>
        <w:t>Page.</w:t>
      </w:r>
      <w:r w:rsidRPr="00154513">
        <w:rPr>
          <w:rFonts w:ascii="Arial Narrow" w:hAnsi="Arial Narrow" w:cs="Arial"/>
          <w:sz w:val="24"/>
          <w:szCs w:val="24"/>
        </w:rPr>
        <w:t>149</w:t>
      </w:r>
    </w:p>
    <w:p w14:paraId="55930AC2" w14:textId="77777777" w:rsidR="005B0F6C" w:rsidRDefault="005B0F6C" w:rsidP="00AC3879">
      <w:pPr>
        <w:pStyle w:val="NoSpacing"/>
        <w:jc w:val="both"/>
        <w:rPr>
          <w:rFonts w:ascii="Arial Narrow" w:hAnsi="Arial Narrow" w:cs="Arial"/>
          <w:sz w:val="24"/>
          <w:szCs w:val="24"/>
        </w:rPr>
      </w:pPr>
    </w:p>
    <w:p w14:paraId="13D598EC" w14:textId="122750D1" w:rsidR="00230692" w:rsidRDefault="00230692" w:rsidP="00AC3879">
      <w:pPr>
        <w:pStyle w:val="NoSpacing"/>
        <w:jc w:val="both"/>
        <w:rPr>
          <w:rFonts w:ascii="Arial Narrow" w:hAnsi="Arial Narrow" w:cs="Arial"/>
          <w:sz w:val="24"/>
          <w:szCs w:val="24"/>
        </w:rPr>
      </w:pPr>
      <w:r>
        <w:rPr>
          <w:rFonts w:ascii="Arial Narrow" w:hAnsi="Arial Narrow" w:cs="Arial"/>
          <w:sz w:val="24"/>
          <w:szCs w:val="24"/>
        </w:rPr>
        <w:t xml:space="preserve">€. The number of Financial Literacy camps and the implementation of Centres </w:t>
      </w:r>
      <w:r w:rsidR="006928B9">
        <w:rPr>
          <w:rFonts w:ascii="Arial Narrow" w:hAnsi="Arial Narrow" w:cs="Arial"/>
          <w:sz w:val="24"/>
          <w:szCs w:val="24"/>
        </w:rPr>
        <w:t>of Financial</w:t>
      </w:r>
      <w:r>
        <w:rPr>
          <w:rFonts w:ascii="Arial Narrow" w:hAnsi="Arial Narrow" w:cs="Arial"/>
          <w:sz w:val="24"/>
          <w:szCs w:val="24"/>
        </w:rPr>
        <w:t xml:space="preserve"> Literacy in the Block levels</w:t>
      </w:r>
    </w:p>
    <w:p w14:paraId="0954297C" w14:textId="7CC83F6D" w:rsidR="006928B9" w:rsidRDefault="006928B9"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3620"/>
        <w:gridCol w:w="1380"/>
        <w:gridCol w:w="1380"/>
        <w:gridCol w:w="1380"/>
        <w:gridCol w:w="1380"/>
        <w:gridCol w:w="2140"/>
      </w:tblGrid>
      <w:tr w:rsidR="00E3419C" w:rsidRPr="00E3419C" w14:paraId="2B8CC189" w14:textId="77777777" w:rsidTr="00E3419C">
        <w:trPr>
          <w:trHeight w:val="315"/>
        </w:trPr>
        <w:tc>
          <w:tcPr>
            <w:tcW w:w="11280" w:type="dxa"/>
            <w:gridSpan w:val="6"/>
            <w:noWrap/>
            <w:hideMark/>
          </w:tcPr>
          <w:p w14:paraId="368F1E5E" w14:textId="1FCA0B57" w:rsidR="00E3419C" w:rsidRPr="00B6274C" w:rsidRDefault="00E3419C" w:rsidP="00B6274C">
            <w:pPr>
              <w:pStyle w:val="NoSpacing"/>
              <w:jc w:val="center"/>
              <w:rPr>
                <w:rFonts w:ascii="Arial Narrow" w:hAnsi="Arial Narrow" w:cs="Arial"/>
                <w:b/>
                <w:bCs/>
                <w:sz w:val="24"/>
                <w:szCs w:val="24"/>
              </w:rPr>
            </w:pPr>
            <w:r w:rsidRPr="00B6274C">
              <w:rPr>
                <w:rFonts w:ascii="Arial Narrow" w:hAnsi="Arial Narrow" w:cs="Arial"/>
                <w:b/>
                <w:bCs/>
                <w:sz w:val="24"/>
                <w:szCs w:val="24"/>
              </w:rPr>
              <w:t xml:space="preserve">Qualitative </w:t>
            </w:r>
            <w:r w:rsidR="00E23CFB" w:rsidRPr="00B6274C">
              <w:rPr>
                <w:rFonts w:ascii="Arial Narrow" w:hAnsi="Arial Narrow" w:cs="Arial"/>
                <w:b/>
                <w:bCs/>
                <w:sz w:val="24"/>
                <w:szCs w:val="24"/>
              </w:rPr>
              <w:t>Parameters:</w:t>
            </w:r>
            <w:r w:rsidRPr="00B6274C">
              <w:rPr>
                <w:rFonts w:ascii="Arial Narrow" w:hAnsi="Arial Narrow" w:cs="Arial"/>
                <w:b/>
                <w:bCs/>
                <w:sz w:val="24"/>
                <w:szCs w:val="24"/>
              </w:rPr>
              <w:t xml:space="preserve"> Financial Literacy Camps &amp; Centres of Financial Literacy at Block levels</w:t>
            </w:r>
          </w:p>
        </w:tc>
      </w:tr>
      <w:tr w:rsidR="00E3419C" w:rsidRPr="00E3419C" w14:paraId="30AB1951" w14:textId="77777777" w:rsidTr="00E3419C">
        <w:trPr>
          <w:trHeight w:val="315"/>
        </w:trPr>
        <w:tc>
          <w:tcPr>
            <w:tcW w:w="3620" w:type="dxa"/>
            <w:noWrap/>
            <w:hideMark/>
          </w:tcPr>
          <w:p w14:paraId="51E95FE3" w14:textId="77777777" w:rsidR="00E3419C" w:rsidRPr="00FA4B2B" w:rsidRDefault="00E3419C" w:rsidP="00FA4B2B">
            <w:pPr>
              <w:pStyle w:val="NoSpacing"/>
              <w:jc w:val="center"/>
              <w:rPr>
                <w:rFonts w:ascii="Arial Narrow" w:hAnsi="Arial Narrow" w:cs="Arial"/>
                <w:b/>
                <w:bCs/>
                <w:sz w:val="24"/>
                <w:szCs w:val="24"/>
              </w:rPr>
            </w:pPr>
            <w:r w:rsidRPr="00FA4B2B">
              <w:rPr>
                <w:rFonts w:ascii="Arial Narrow" w:hAnsi="Arial Narrow" w:cs="Arial"/>
                <w:b/>
                <w:bCs/>
                <w:sz w:val="24"/>
                <w:szCs w:val="24"/>
              </w:rPr>
              <w:t>Particulars</w:t>
            </w:r>
          </w:p>
        </w:tc>
        <w:tc>
          <w:tcPr>
            <w:tcW w:w="1380" w:type="dxa"/>
            <w:noWrap/>
            <w:hideMark/>
          </w:tcPr>
          <w:p w14:paraId="01106D5F"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 </w:t>
            </w:r>
          </w:p>
        </w:tc>
        <w:tc>
          <w:tcPr>
            <w:tcW w:w="1380" w:type="dxa"/>
            <w:hideMark/>
          </w:tcPr>
          <w:p w14:paraId="6E408A2F" w14:textId="77777777" w:rsidR="00E3419C" w:rsidRPr="00E3419C" w:rsidRDefault="00E3419C" w:rsidP="00E3419C">
            <w:pPr>
              <w:pStyle w:val="NoSpacing"/>
              <w:jc w:val="both"/>
              <w:rPr>
                <w:rFonts w:ascii="Arial Narrow" w:hAnsi="Arial Narrow" w:cs="Arial"/>
                <w:b/>
                <w:bCs/>
              </w:rPr>
            </w:pPr>
            <w:r w:rsidRPr="00E3419C">
              <w:rPr>
                <w:rFonts w:ascii="Arial Narrow" w:hAnsi="Arial Narrow" w:cs="Arial"/>
                <w:b/>
                <w:bCs/>
              </w:rPr>
              <w:t>Mar-20</w:t>
            </w:r>
          </w:p>
        </w:tc>
        <w:tc>
          <w:tcPr>
            <w:tcW w:w="1380" w:type="dxa"/>
            <w:hideMark/>
          </w:tcPr>
          <w:p w14:paraId="3D022184" w14:textId="77777777" w:rsidR="00E3419C" w:rsidRPr="00E3419C" w:rsidRDefault="00E3419C" w:rsidP="00E3419C">
            <w:pPr>
              <w:pStyle w:val="NoSpacing"/>
              <w:jc w:val="both"/>
              <w:rPr>
                <w:rFonts w:ascii="Arial Narrow" w:hAnsi="Arial Narrow" w:cs="Arial"/>
                <w:b/>
                <w:bCs/>
              </w:rPr>
            </w:pPr>
            <w:r w:rsidRPr="00E3419C">
              <w:rPr>
                <w:rFonts w:ascii="Arial Narrow" w:hAnsi="Arial Narrow" w:cs="Arial"/>
                <w:b/>
                <w:bCs/>
              </w:rPr>
              <w:t>Mar-21</w:t>
            </w:r>
          </w:p>
        </w:tc>
        <w:tc>
          <w:tcPr>
            <w:tcW w:w="1380" w:type="dxa"/>
            <w:hideMark/>
          </w:tcPr>
          <w:p w14:paraId="15CC8E50" w14:textId="77777777" w:rsidR="00E3419C" w:rsidRPr="00E3419C" w:rsidRDefault="00E3419C" w:rsidP="00E3419C">
            <w:pPr>
              <w:pStyle w:val="NoSpacing"/>
              <w:jc w:val="both"/>
              <w:rPr>
                <w:rFonts w:ascii="Arial Narrow" w:hAnsi="Arial Narrow" w:cs="Arial"/>
                <w:b/>
                <w:bCs/>
              </w:rPr>
            </w:pPr>
            <w:r w:rsidRPr="00E3419C">
              <w:rPr>
                <w:rFonts w:ascii="Arial Narrow" w:hAnsi="Arial Narrow" w:cs="Arial"/>
                <w:b/>
                <w:bCs/>
              </w:rPr>
              <w:t>Mar-22</w:t>
            </w:r>
          </w:p>
        </w:tc>
        <w:tc>
          <w:tcPr>
            <w:tcW w:w="2140" w:type="dxa"/>
            <w:hideMark/>
          </w:tcPr>
          <w:p w14:paraId="637C3FDE" w14:textId="77777777" w:rsidR="00E3419C" w:rsidRPr="00E3419C" w:rsidRDefault="00E3419C" w:rsidP="00E3419C">
            <w:pPr>
              <w:pStyle w:val="NoSpacing"/>
              <w:jc w:val="both"/>
              <w:rPr>
                <w:rFonts w:ascii="Arial Narrow" w:hAnsi="Arial Narrow" w:cs="Arial"/>
                <w:b/>
                <w:bCs/>
              </w:rPr>
            </w:pPr>
            <w:r w:rsidRPr="00E3419C">
              <w:rPr>
                <w:rFonts w:ascii="Arial Narrow" w:hAnsi="Arial Narrow" w:cs="Arial"/>
                <w:b/>
                <w:bCs/>
              </w:rPr>
              <w:t>Dec-22</w:t>
            </w:r>
          </w:p>
        </w:tc>
      </w:tr>
      <w:tr w:rsidR="00E3419C" w:rsidRPr="00E3419C" w14:paraId="1E65AD35" w14:textId="77777777" w:rsidTr="00E3419C">
        <w:trPr>
          <w:trHeight w:val="300"/>
        </w:trPr>
        <w:tc>
          <w:tcPr>
            <w:tcW w:w="3620" w:type="dxa"/>
            <w:hideMark/>
          </w:tcPr>
          <w:p w14:paraId="2EF700F5" w14:textId="77777777" w:rsidR="00E3419C" w:rsidRPr="00DD472E" w:rsidRDefault="00E3419C" w:rsidP="00E3419C">
            <w:pPr>
              <w:pStyle w:val="NoSpacing"/>
              <w:jc w:val="both"/>
              <w:rPr>
                <w:rFonts w:ascii="Arial Narrow" w:hAnsi="Arial Narrow" w:cs="Arial"/>
                <w:b/>
                <w:bCs/>
              </w:rPr>
            </w:pPr>
            <w:r w:rsidRPr="00DD472E">
              <w:rPr>
                <w:rFonts w:ascii="Arial Narrow" w:hAnsi="Arial Narrow" w:cs="Arial"/>
                <w:b/>
                <w:bCs/>
              </w:rPr>
              <w:t>No of Financial literacy Centres</w:t>
            </w:r>
          </w:p>
        </w:tc>
        <w:tc>
          <w:tcPr>
            <w:tcW w:w="1380" w:type="dxa"/>
            <w:hideMark/>
          </w:tcPr>
          <w:p w14:paraId="54EC8A40"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 </w:t>
            </w:r>
          </w:p>
        </w:tc>
        <w:tc>
          <w:tcPr>
            <w:tcW w:w="1380" w:type="dxa"/>
            <w:hideMark/>
          </w:tcPr>
          <w:p w14:paraId="11808B86" w14:textId="4829F889" w:rsidR="00E3419C" w:rsidRPr="00E3419C" w:rsidRDefault="001B1F81" w:rsidP="00E3419C">
            <w:pPr>
              <w:pStyle w:val="NoSpacing"/>
              <w:jc w:val="both"/>
              <w:rPr>
                <w:rFonts w:ascii="Arial Narrow" w:hAnsi="Arial Narrow" w:cs="Arial"/>
              </w:rPr>
            </w:pPr>
            <w:r>
              <w:rPr>
                <w:rFonts w:ascii="Arial Narrow" w:hAnsi="Arial Narrow" w:cs="Arial"/>
              </w:rPr>
              <w:t>8</w:t>
            </w:r>
          </w:p>
        </w:tc>
        <w:tc>
          <w:tcPr>
            <w:tcW w:w="1380" w:type="dxa"/>
            <w:hideMark/>
          </w:tcPr>
          <w:p w14:paraId="0B755818" w14:textId="1845E0E1" w:rsidR="00E3419C" w:rsidRPr="00E3419C" w:rsidRDefault="001B1F81" w:rsidP="00E3419C">
            <w:pPr>
              <w:pStyle w:val="NoSpacing"/>
              <w:jc w:val="both"/>
              <w:rPr>
                <w:rFonts w:ascii="Arial Narrow" w:hAnsi="Arial Narrow" w:cs="Arial"/>
              </w:rPr>
            </w:pPr>
            <w:r>
              <w:rPr>
                <w:rFonts w:ascii="Arial Narrow" w:hAnsi="Arial Narrow" w:cs="Arial"/>
              </w:rPr>
              <w:t>8</w:t>
            </w:r>
          </w:p>
        </w:tc>
        <w:tc>
          <w:tcPr>
            <w:tcW w:w="1380" w:type="dxa"/>
            <w:noWrap/>
            <w:hideMark/>
          </w:tcPr>
          <w:p w14:paraId="2FC13DFA" w14:textId="279D25CA" w:rsidR="00E3419C" w:rsidRPr="00E3419C" w:rsidRDefault="001B1F81" w:rsidP="00E3419C">
            <w:pPr>
              <w:pStyle w:val="NoSpacing"/>
              <w:jc w:val="both"/>
              <w:rPr>
                <w:rFonts w:ascii="Arial Narrow" w:hAnsi="Arial Narrow" w:cs="Arial"/>
              </w:rPr>
            </w:pPr>
            <w:r>
              <w:rPr>
                <w:rFonts w:ascii="Arial Narrow" w:hAnsi="Arial Narrow" w:cs="Arial"/>
              </w:rPr>
              <w:t>8</w:t>
            </w:r>
          </w:p>
        </w:tc>
        <w:tc>
          <w:tcPr>
            <w:tcW w:w="2140" w:type="dxa"/>
            <w:noWrap/>
            <w:hideMark/>
          </w:tcPr>
          <w:p w14:paraId="23736E92" w14:textId="148C2BC0" w:rsidR="00E3419C" w:rsidRPr="00E3419C" w:rsidRDefault="001B1F81" w:rsidP="00E3419C">
            <w:pPr>
              <w:pStyle w:val="NoSpacing"/>
              <w:jc w:val="both"/>
              <w:rPr>
                <w:rFonts w:ascii="Arial Narrow" w:hAnsi="Arial Narrow" w:cs="Arial"/>
              </w:rPr>
            </w:pPr>
            <w:r>
              <w:rPr>
                <w:rFonts w:ascii="Arial Narrow" w:hAnsi="Arial Narrow" w:cs="Arial"/>
              </w:rPr>
              <w:t>8</w:t>
            </w:r>
          </w:p>
        </w:tc>
      </w:tr>
      <w:tr w:rsidR="00E3419C" w:rsidRPr="00E3419C" w14:paraId="555D05A1" w14:textId="77777777" w:rsidTr="00E3419C">
        <w:trPr>
          <w:trHeight w:val="300"/>
        </w:trPr>
        <w:tc>
          <w:tcPr>
            <w:tcW w:w="3620" w:type="dxa"/>
            <w:vMerge w:val="restart"/>
            <w:hideMark/>
          </w:tcPr>
          <w:p w14:paraId="3DB29FBF" w14:textId="77777777" w:rsidR="00E3419C" w:rsidRPr="00DD472E" w:rsidRDefault="00E3419C" w:rsidP="00E3419C">
            <w:pPr>
              <w:pStyle w:val="NoSpacing"/>
              <w:jc w:val="both"/>
              <w:rPr>
                <w:rFonts w:ascii="Arial Narrow" w:hAnsi="Arial Narrow" w:cs="Arial"/>
                <w:b/>
                <w:bCs/>
              </w:rPr>
            </w:pPr>
            <w:r w:rsidRPr="00DD472E">
              <w:rPr>
                <w:rFonts w:ascii="Arial Narrow" w:hAnsi="Arial Narrow" w:cs="Arial"/>
                <w:b/>
                <w:bCs/>
              </w:rPr>
              <w:t>No. of financial literacy camps conducted by FLCs and nos of beneficiaries</w:t>
            </w:r>
          </w:p>
        </w:tc>
        <w:tc>
          <w:tcPr>
            <w:tcW w:w="1380" w:type="dxa"/>
            <w:hideMark/>
          </w:tcPr>
          <w:p w14:paraId="08A745E5" w14:textId="77777777" w:rsidR="00E3419C" w:rsidRPr="00E3419C" w:rsidRDefault="00E3419C" w:rsidP="00E3419C">
            <w:pPr>
              <w:pStyle w:val="NoSpacing"/>
              <w:jc w:val="both"/>
              <w:rPr>
                <w:rFonts w:ascii="Arial Narrow" w:hAnsi="Arial Narrow" w:cs="Arial"/>
                <w:b/>
                <w:bCs/>
              </w:rPr>
            </w:pPr>
            <w:r w:rsidRPr="00E3419C">
              <w:rPr>
                <w:rFonts w:ascii="Arial Narrow" w:hAnsi="Arial Narrow" w:cs="Arial"/>
                <w:b/>
                <w:bCs/>
              </w:rPr>
              <w:t>No of camps</w:t>
            </w:r>
          </w:p>
        </w:tc>
        <w:tc>
          <w:tcPr>
            <w:tcW w:w="1380" w:type="dxa"/>
            <w:hideMark/>
          </w:tcPr>
          <w:p w14:paraId="14311E10"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1318</w:t>
            </w:r>
          </w:p>
        </w:tc>
        <w:tc>
          <w:tcPr>
            <w:tcW w:w="1380" w:type="dxa"/>
            <w:hideMark/>
          </w:tcPr>
          <w:p w14:paraId="3B5B044F"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18</w:t>
            </w:r>
          </w:p>
        </w:tc>
        <w:tc>
          <w:tcPr>
            <w:tcW w:w="1380" w:type="dxa"/>
            <w:hideMark/>
          </w:tcPr>
          <w:p w14:paraId="2DC122E4"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921</w:t>
            </w:r>
          </w:p>
        </w:tc>
        <w:tc>
          <w:tcPr>
            <w:tcW w:w="2140" w:type="dxa"/>
            <w:hideMark/>
          </w:tcPr>
          <w:p w14:paraId="656456A6"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661</w:t>
            </w:r>
          </w:p>
        </w:tc>
      </w:tr>
      <w:tr w:rsidR="00E3419C" w:rsidRPr="00E3419C" w14:paraId="584D40D7" w14:textId="77777777" w:rsidTr="00E3419C">
        <w:trPr>
          <w:trHeight w:val="510"/>
        </w:trPr>
        <w:tc>
          <w:tcPr>
            <w:tcW w:w="3620" w:type="dxa"/>
            <w:vMerge/>
            <w:hideMark/>
          </w:tcPr>
          <w:p w14:paraId="6CADDDD5" w14:textId="77777777" w:rsidR="00E3419C" w:rsidRPr="00DD472E" w:rsidRDefault="00E3419C" w:rsidP="00E3419C">
            <w:pPr>
              <w:pStyle w:val="NoSpacing"/>
              <w:jc w:val="both"/>
              <w:rPr>
                <w:rFonts w:ascii="Arial Narrow" w:hAnsi="Arial Narrow" w:cs="Arial"/>
                <w:b/>
                <w:bCs/>
              </w:rPr>
            </w:pPr>
          </w:p>
        </w:tc>
        <w:tc>
          <w:tcPr>
            <w:tcW w:w="1380" w:type="dxa"/>
            <w:hideMark/>
          </w:tcPr>
          <w:p w14:paraId="6524273E" w14:textId="6E362936" w:rsidR="00E3419C" w:rsidRPr="00E3419C" w:rsidRDefault="00E3419C" w:rsidP="00E3419C">
            <w:pPr>
              <w:pStyle w:val="NoSpacing"/>
              <w:jc w:val="both"/>
              <w:rPr>
                <w:rFonts w:ascii="Arial Narrow" w:hAnsi="Arial Narrow" w:cs="Arial"/>
                <w:b/>
                <w:bCs/>
              </w:rPr>
            </w:pPr>
            <w:r w:rsidRPr="00E3419C">
              <w:rPr>
                <w:rFonts w:ascii="Arial Narrow" w:hAnsi="Arial Narrow" w:cs="Arial"/>
                <w:b/>
                <w:bCs/>
              </w:rPr>
              <w:t xml:space="preserve">No </w:t>
            </w:r>
            <w:r w:rsidR="00AD64D1" w:rsidRPr="00E3419C">
              <w:rPr>
                <w:rFonts w:ascii="Arial Narrow" w:hAnsi="Arial Narrow" w:cs="Arial"/>
                <w:b/>
                <w:bCs/>
              </w:rPr>
              <w:t>of beneficiaries</w:t>
            </w:r>
          </w:p>
        </w:tc>
        <w:tc>
          <w:tcPr>
            <w:tcW w:w="1380" w:type="dxa"/>
            <w:hideMark/>
          </w:tcPr>
          <w:p w14:paraId="370260E6"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6140</w:t>
            </w:r>
          </w:p>
        </w:tc>
        <w:tc>
          <w:tcPr>
            <w:tcW w:w="1380" w:type="dxa"/>
            <w:hideMark/>
          </w:tcPr>
          <w:p w14:paraId="714C1631"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673</w:t>
            </w:r>
          </w:p>
        </w:tc>
        <w:tc>
          <w:tcPr>
            <w:tcW w:w="1380" w:type="dxa"/>
            <w:hideMark/>
          </w:tcPr>
          <w:p w14:paraId="0EFC5050"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8183</w:t>
            </w:r>
          </w:p>
        </w:tc>
        <w:tc>
          <w:tcPr>
            <w:tcW w:w="2140" w:type="dxa"/>
            <w:hideMark/>
          </w:tcPr>
          <w:p w14:paraId="00A1BFF1" w14:textId="77777777" w:rsidR="00E3419C" w:rsidRPr="00E3419C" w:rsidRDefault="00E3419C" w:rsidP="00E3419C">
            <w:pPr>
              <w:pStyle w:val="NoSpacing"/>
              <w:jc w:val="both"/>
              <w:rPr>
                <w:rFonts w:ascii="Arial Narrow" w:hAnsi="Arial Narrow" w:cs="Arial"/>
              </w:rPr>
            </w:pPr>
            <w:r w:rsidRPr="00E3419C">
              <w:rPr>
                <w:rFonts w:ascii="Arial Narrow" w:hAnsi="Arial Narrow" w:cs="Arial"/>
              </w:rPr>
              <w:t>16040</w:t>
            </w:r>
          </w:p>
        </w:tc>
      </w:tr>
      <w:tr w:rsidR="00E3419C" w:rsidRPr="00E3419C" w14:paraId="492FBEC8" w14:textId="77777777" w:rsidTr="00625F77">
        <w:trPr>
          <w:trHeight w:val="971"/>
        </w:trPr>
        <w:tc>
          <w:tcPr>
            <w:tcW w:w="3620" w:type="dxa"/>
            <w:hideMark/>
          </w:tcPr>
          <w:p w14:paraId="26BD4C1A" w14:textId="77777777" w:rsidR="00E3419C" w:rsidRPr="00DD472E" w:rsidRDefault="00E3419C" w:rsidP="00E3419C">
            <w:pPr>
              <w:pStyle w:val="NoSpacing"/>
              <w:jc w:val="both"/>
              <w:rPr>
                <w:rFonts w:ascii="Arial Narrow" w:hAnsi="Arial Narrow" w:cs="Arial"/>
                <w:b/>
                <w:bCs/>
              </w:rPr>
            </w:pPr>
            <w:r w:rsidRPr="00DD472E">
              <w:rPr>
                <w:rFonts w:ascii="Arial Narrow" w:hAnsi="Arial Narrow" w:cs="Arial"/>
                <w:b/>
                <w:bCs/>
              </w:rPr>
              <w:t>Implementation of Centre for Financial Literacy (CFL) at Block Level.</w:t>
            </w:r>
          </w:p>
        </w:tc>
        <w:tc>
          <w:tcPr>
            <w:tcW w:w="5520" w:type="dxa"/>
            <w:gridSpan w:val="4"/>
            <w:hideMark/>
          </w:tcPr>
          <w:p w14:paraId="471D5823" w14:textId="430B173F" w:rsidR="00E3419C" w:rsidRPr="00E3419C" w:rsidRDefault="00E3419C" w:rsidP="00E3419C">
            <w:pPr>
              <w:pStyle w:val="NoSpacing"/>
              <w:jc w:val="both"/>
              <w:rPr>
                <w:rFonts w:ascii="Arial Narrow" w:hAnsi="Arial Narrow" w:cs="Arial"/>
              </w:rPr>
            </w:pPr>
            <w:r w:rsidRPr="00E3419C">
              <w:rPr>
                <w:rFonts w:ascii="Arial Narrow" w:hAnsi="Arial Narrow" w:cs="Arial"/>
              </w:rPr>
              <w:t xml:space="preserve">The Agreement for operating Centres for Financial </w:t>
            </w:r>
            <w:r w:rsidR="00631043" w:rsidRPr="00E3419C">
              <w:rPr>
                <w:rFonts w:ascii="Arial Narrow" w:hAnsi="Arial Narrow" w:cs="Arial"/>
              </w:rPr>
              <w:t>Literacy CFL</w:t>
            </w:r>
            <w:r w:rsidRPr="00E3419C">
              <w:rPr>
                <w:rFonts w:ascii="Arial Narrow" w:hAnsi="Arial Narrow" w:cs="Arial"/>
              </w:rPr>
              <w:t xml:space="preserve"> Project in 24 Blocks was executed on 30.11.2022 with M/S KKSO and M/S Bagdil Society</w:t>
            </w:r>
          </w:p>
        </w:tc>
        <w:tc>
          <w:tcPr>
            <w:tcW w:w="2140" w:type="dxa"/>
            <w:hideMark/>
          </w:tcPr>
          <w:p w14:paraId="4BCB169F" w14:textId="0EC274E7" w:rsidR="00E3419C" w:rsidRPr="00E3419C" w:rsidRDefault="00E3419C" w:rsidP="00E3419C">
            <w:pPr>
              <w:pStyle w:val="NoSpacing"/>
              <w:jc w:val="both"/>
              <w:rPr>
                <w:rFonts w:ascii="Arial Narrow" w:hAnsi="Arial Narrow" w:cs="Arial"/>
              </w:rPr>
            </w:pPr>
            <w:r w:rsidRPr="00E3419C">
              <w:rPr>
                <w:rFonts w:ascii="Arial Narrow" w:hAnsi="Arial Narrow" w:cs="Arial"/>
              </w:rPr>
              <w:t>CFL centres were open in Dadenggre Block</w:t>
            </w:r>
            <w:r w:rsidR="003A038D">
              <w:rPr>
                <w:rFonts w:ascii="Arial Narrow" w:hAnsi="Arial Narrow" w:cs="Arial"/>
              </w:rPr>
              <w:t xml:space="preserve"> and</w:t>
            </w:r>
            <w:r w:rsidRPr="00E3419C">
              <w:rPr>
                <w:rFonts w:ascii="Arial Narrow" w:hAnsi="Arial Narrow" w:cs="Arial"/>
              </w:rPr>
              <w:t xml:space="preserve"> Mawpat Block in December, 2022</w:t>
            </w:r>
          </w:p>
        </w:tc>
      </w:tr>
    </w:tbl>
    <w:p w14:paraId="29364072" w14:textId="3FC1463B" w:rsidR="006928B9" w:rsidRDefault="005B1A69" w:rsidP="00AC3879">
      <w:pPr>
        <w:pStyle w:val="NoSpacing"/>
        <w:jc w:val="both"/>
        <w:rPr>
          <w:rFonts w:ascii="Arial Narrow" w:hAnsi="Arial Narrow" w:cs="Arial"/>
          <w:sz w:val="24"/>
          <w:szCs w:val="24"/>
        </w:rPr>
      </w:pPr>
      <w:proofErr w:type="gramStart"/>
      <w:r w:rsidRPr="005B1A69">
        <w:rPr>
          <w:rFonts w:ascii="Arial Narrow" w:hAnsi="Arial Narrow" w:cs="Arial"/>
          <w:sz w:val="24"/>
          <w:szCs w:val="24"/>
        </w:rPr>
        <w:t>Detaills :</w:t>
      </w:r>
      <w:proofErr w:type="gramEnd"/>
      <w:r w:rsidRPr="005B1A69">
        <w:rPr>
          <w:rFonts w:ascii="Arial Narrow" w:hAnsi="Arial Narrow" w:cs="Arial"/>
          <w:sz w:val="24"/>
          <w:szCs w:val="24"/>
        </w:rPr>
        <w:t xml:space="preserve">: </w:t>
      </w:r>
      <w:r w:rsidR="005B0F6C" w:rsidRPr="005B1A69">
        <w:rPr>
          <w:rFonts w:ascii="Arial Narrow" w:hAnsi="Arial Narrow" w:cs="Arial"/>
          <w:sz w:val="24"/>
          <w:szCs w:val="24"/>
        </w:rPr>
        <w:t>Page.1</w:t>
      </w:r>
      <w:r w:rsidRPr="005B1A69">
        <w:rPr>
          <w:rFonts w:ascii="Arial Narrow" w:hAnsi="Arial Narrow" w:cs="Arial"/>
          <w:sz w:val="24"/>
          <w:szCs w:val="24"/>
        </w:rPr>
        <w:t>51</w:t>
      </w:r>
    </w:p>
    <w:p w14:paraId="74B0141B" w14:textId="77777777" w:rsidR="005B1A69" w:rsidRDefault="005B1A69" w:rsidP="00AC3879">
      <w:pPr>
        <w:pStyle w:val="NoSpacing"/>
        <w:jc w:val="both"/>
        <w:rPr>
          <w:rFonts w:ascii="Arial Narrow" w:hAnsi="Arial Narrow" w:cs="Arial"/>
          <w:sz w:val="24"/>
          <w:szCs w:val="24"/>
        </w:rPr>
      </w:pPr>
    </w:p>
    <w:p w14:paraId="74D99BA7" w14:textId="2D2F1D76" w:rsidR="00BA7D00" w:rsidRDefault="00DB393C" w:rsidP="00AC3879">
      <w:pPr>
        <w:pStyle w:val="NoSpacing"/>
        <w:jc w:val="both"/>
        <w:rPr>
          <w:rFonts w:ascii="Arial Narrow" w:hAnsi="Arial Narrow" w:cs="Arial"/>
          <w:sz w:val="24"/>
          <w:szCs w:val="24"/>
        </w:rPr>
      </w:pPr>
      <w:r>
        <w:rPr>
          <w:rFonts w:ascii="Arial Narrow" w:hAnsi="Arial Narrow" w:cs="Arial"/>
          <w:sz w:val="24"/>
          <w:szCs w:val="24"/>
        </w:rPr>
        <w:t xml:space="preserve">(f). </w:t>
      </w:r>
      <w:r w:rsidRPr="00DB393C">
        <w:rPr>
          <w:rFonts w:ascii="Arial Narrow" w:hAnsi="Arial Narrow" w:cs="Arial"/>
          <w:sz w:val="24"/>
          <w:szCs w:val="24"/>
        </w:rPr>
        <w:t>Skill development initiatives (R-SETI, PMKVY, SRLM, Any Others)</w:t>
      </w:r>
    </w:p>
    <w:p w14:paraId="038A06EC" w14:textId="6138310C" w:rsidR="00DB393C" w:rsidRDefault="00DB393C" w:rsidP="00AC3879">
      <w:pPr>
        <w:pStyle w:val="NoSpacing"/>
        <w:jc w:val="both"/>
        <w:rPr>
          <w:rFonts w:ascii="Arial Narrow" w:hAnsi="Arial Narrow" w:cs="Arial"/>
          <w:sz w:val="24"/>
          <w:szCs w:val="24"/>
        </w:rPr>
      </w:pPr>
    </w:p>
    <w:tbl>
      <w:tblPr>
        <w:tblStyle w:val="TableGrid"/>
        <w:tblW w:w="0" w:type="auto"/>
        <w:tblLook w:val="04A0" w:firstRow="1" w:lastRow="0" w:firstColumn="1" w:lastColumn="0" w:noHBand="0" w:noVBand="1"/>
      </w:tblPr>
      <w:tblGrid>
        <w:gridCol w:w="2289"/>
        <w:gridCol w:w="964"/>
        <w:gridCol w:w="1730"/>
        <w:gridCol w:w="1457"/>
        <w:gridCol w:w="1430"/>
        <w:gridCol w:w="2031"/>
      </w:tblGrid>
      <w:tr w:rsidR="00DB393C" w:rsidRPr="00DB393C" w14:paraId="2617E154" w14:textId="77777777" w:rsidTr="00DB393C">
        <w:trPr>
          <w:trHeight w:val="315"/>
        </w:trPr>
        <w:tc>
          <w:tcPr>
            <w:tcW w:w="9901" w:type="dxa"/>
            <w:gridSpan w:val="6"/>
            <w:noWrap/>
            <w:hideMark/>
          </w:tcPr>
          <w:p w14:paraId="063B2570" w14:textId="1DF3985E" w:rsidR="00DB393C" w:rsidRPr="009B0638" w:rsidRDefault="00DB393C" w:rsidP="009B0638">
            <w:pPr>
              <w:pStyle w:val="NoSpacing"/>
              <w:jc w:val="center"/>
              <w:rPr>
                <w:rFonts w:ascii="Arial Narrow" w:hAnsi="Arial Narrow" w:cs="Arial"/>
                <w:b/>
                <w:bCs/>
                <w:sz w:val="24"/>
                <w:szCs w:val="24"/>
              </w:rPr>
            </w:pPr>
            <w:r w:rsidRPr="009B0638">
              <w:rPr>
                <w:rFonts w:ascii="Arial Narrow" w:hAnsi="Arial Narrow" w:cs="Arial"/>
                <w:b/>
                <w:bCs/>
                <w:sz w:val="24"/>
                <w:szCs w:val="24"/>
              </w:rPr>
              <w:t xml:space="preserve">Qualitative </w:t>
            </w:r>
            <w:r w:rsidR="00E23CFB" w:rsidRPr="009B0638">
              <w:rPr>
                <w:rFonts w:ascii="Arial Narrow" w:hAnsi="Arial Narrow" w:cs="Arial"/>
                <w:b/>
                <w:bCs/>
                <w:sz w:val="24"/>
                <w:szCs w:val="24"/>
              </w:rPr>
              <w:t>Parameters:</w:t>
            </w:r>
            <w:r w:rsidRPr="009B0638">
              <w:rPr>
                <w:rFonts w:ascii="Arial Narrow" w:hAnsi="Arial Narrow" w:cs="Arial"/>
                <w:b/>
                <w:bCs/>
                <w:sz w:val="24"/>
                <w:szCs w:val="24"/>
              </w:rPr>
              <w:t xml:space="preserve"> Skill development initiatives (R-SETI, PMKVY, SRLM, Any Others)</w:t>
            </w:r>
          </w:p>
        </w:tc>
      </w:tr>
      <w:tr w:rsidR="00DB393C" w:rsidRPr="00DB393C" w14:paraId="1D966A21" w14:textId="77777777" w:rsidTr="00DB393C">
        <w:trPr>
          <w:trHeight w:val="315"/>
        </w:trPr>
        <w:tc>
          <w:tcPr>
            <w:tcW w:w="9901" w:type="dxa"/>
            <w:gridSpan w:val="6"/>
            <w:noWrap/>
            <w:hideMark/>
          </w:tcPr>
          <w:p w14:paraId="7D2C0A5C" w14:textId="77777777" w:rsidR="00DB393C" w:rsidRPr="00DB393C" w:rsidRDefault="00DB393C" w:rsidP="00542E19">
            <w:pPr>
              <w:pStyle w:val="NoSpacing"/>
              <w:jc w:val="right"/>
              <w:rPr>
                <w:rFonts w:ascii="Arial Narrow" w:hAnsi="Arial Narrow" w:cs="Arial"/>
                <w:b/>
                <w:bCs/>
              </w:rPr>
            </w:pPr>
            <w:r w:rsidRPr="00DB393C">
              <w:rPr>
                <w:rFonts w:ascii="Arial Narrow" w:hAnsi="Arial Narrow" w:cs="Arial"/>
                <w:b/>
                <w:bCs/>
              </w:rPr>
              <w:t>Rs in Lacs</w:t>
            </w:r>
          </w:p>
        </w:tc>
      </w:tr>
      <w:tr w:rsidR="00DB393C" w:rsidRPr="00DB393C" w14:paraId="43A4EF6D" w14:textId="77777777" w:rsidTr="009463D1">
        <w:trPr>
          <w:trHeight w:val="314"/>
        </w:trPr>
        <w:tc>
          <w:tcPr>
            <w:tcW w:w="2289" w:type="dxa"/>
            <w:noWrap/>
            <w:hideMark/>
          </w:tcPr>
          <w:p w14:paraId="2E722D76" w14:textId="77777777" w:rsidR="00DB393C" w:rsidRPr="003054C8" w:rsidRDefault="00DB393C" w:rsidP="003054C8">
            <w:pPr>
              <w:pStyle w:val="NoSpacing"/>
              <w:jc w:val="center"/>
              <w:rPr>
                <w:rFonts w:ascii="Arial Narrow" w:hAnsi="Arial Narrow" w:cs="Arial"/>
                <w:b/>
                <w:bCs/>
                <w:sz w:val="24"/>
                <w:szCs w:val="24"/>
              </w:rPr>
            </w:pPr>
            <w:r w:rsidRPr="003054C8">
              <w:rPr>
                <w:rFonts w:ascii="Arial Narrow" w:hAnsi="Arial Narrow" w:cs="Arial"/>
                <w:b/>
                <w:bCs/>
                <w:sz w:val="24"/>
                <w:szCs w:val="24"/>
              </w:rPr>
              <w:t>Particulars</w:t>
            </w:r>
          </w:p>
        </w:tc>
        <w:tc>
          <w:tcPr>
            <w:tcW w:w="964" w:type="dxa"/>
            <w:noWrap/>
            <w:hideMark/>
          </w:tcPr>
          <w:p w14:paraId="6D46C78E"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 </w:t>
            </w:r>
          </w:p>
        </w:tc>
        <w:tc>
          <w:tcPr>
            <w:tcW w:w="1730" w:type="dxa"/>
            <w:hideMark/>
          </w:tcPr>
          <w:p w14:paraId="4F627B8F" w14:textId="77777777" w:rsidR="00DB393C" w:rsidRPr="00DB393C" w:rsidRDefault="00DB393C" w:rsidP="00DB393C">
            <w:pPr>
              <w:pStyle w:val="NoSpacing"/>
              <w:jc w:val="both"/>
              <w:rPr>
                <w:rFonts w:ascii="Arial Narrow" w:hAnsi="Arial Narrow" w:cs="Arial"/>
                <w:b/>
                <w:bCs/>
              </w:rPr>
            </w:pPr>
            <w:r w:rsidRPr="00DB393C">
              <w:rPr>
                <w:rFonts w:ascii="Arial Narrow" w:hAnsi="Arial Narrow" w:cs="Arial"/>
                <w:b/>
                <w:bCs/>
              </w:rPr>
              <w:t>March, 2020</w:t>
            </w:r>
          </w:p>
        </w:tc>
        <w:tc>
          <w:tcPr>
            <w:tcW w:w="1457" w:type="dxa"/>
            <w:hideMark/>
          </w:tcPr>
          <w:p w14:paraId="102B0939" w14:textId="77777777" w:rsidR="00DB393C" w:rsidRPr="00DB393C" w:rsidRDefault="00DB393C" w:rsidP="00DB393C">
            <w:pPr>
              <w:pStyle w:val="NoSpacing"/>
              <w:jc w:val="both"/>
              <w:rPr>
                <w:rFonts w:ascii="Arial Narrow" w:hAnsi="Arial Narrow" w:cs="Arial"/>
                <w:b/>
                <w:bCs/>
              </w:rPr>
            </w:pPr>
            <w:r w:rsidRPr="00DB393C">
              <w:rPr>
                <w:rFonts w:ascii="Arial Narrow" w:hAnsi="Arial Narrow" w:cs="Arial"/>
                <w:b/>
                <w:bCs/>
              </w:rPr>
              <w:t>March, 2021</w:t>
            </w:r>
          </w:p>
        </w:tc>
        <w:tc>
          <w:tcPr>
            <w:tcW w:w="1430" w:type="dxa"/>
            <w:hideMark/>
          </w:tcPr>
          <w:p w14:paraId="5E0D953D" w14:textId="77777777" w:rsidR="00DB393C" w:rsidRPr="00DB393C" w:rsidRDefault="00DB393C" w:rsidP="00DB393C">
            <w:pPr>
              <w:pStyle w:val="NoSpacing"/>
              <w:jc w:val="both"/>
              <w:rPr>
                <w:rFonts w:ascii="Arial Narrow" w:hAnsi="Arial Narrow" w:cs="Arial"/>
                <w:b/>
                <w:bCs/>
              </w:rPr>
            </w:pPr>
            <w:r w:rsidRPr="00DB393C">
              <w:rPr>
                <w:rFonts w:ascii="Arial Narrow" w:hAnsi="Arial Narrow" w:cs="Arial"/>
                <w:b/>
                <w:bCs/>
              </w:rPr>
              <w:t>March, 2022</w:t>
            </w:r>
          </w:p>
        </w:tc>
        <w:tc>
          <w:tcPr>
            <w:tcW w:w="2031" w:type="dxa"/>
            <w:hideMark/>
          </w:tcPr>
          <w:p w14:paraId="4A233494" w14:textId="77777777" w:rsidR="00DB393C" w:rsidRPr="00DB393C" w:rsidRDefault="00DB393C" w:rsidP="00DB393C">
            <w:pPr>
              <w:pStyle w:val="NoSpacing"/>
              <w:jc w:val="both"/>
              <w:rPr>
                <w:rFonts w:ascii="Arial Narrow" w:hAnsi="Arial Narrow" w:cs="Arial"/>
                <w:b/>
                <w:bCs/>
              </w:rPr>
            </w:pPr>
            <w:r w:rsidRPr="00DB393C">
              <w:rPr>
                <w:rFonts w:ascii="Arial Narrow" w:hAnsi="Arial Narrow" w:cs="Arial"/>
                <w:b/>
                <w:bCs/>
              </w:rPr>
              <w:t>December, 2022</w:t>
            </w:r>
          </w:p>
        </w:tc>
      </w:tr>
      <w:tr w:rsidR="00DB393C" w:rsidRPr="00DB393C" w14:paraId="63181966" w14:textId="77777777" w:rsidTr="00DB393C">
        <w:trPr>
          <w:trHeight w:val="300"/>
        </w:trPr>
        <w:tc>
          <w:tcPr>
            <w:tcW w:w="2289" w:type="dxa"/>
            <w:vMerge w:val="restart"/>
            <w:hideMark/>
          </w:tcPr>
          <w:p w14:paraId="29820463" w14:textId="77777777" w:rsidR="00DB393C" w:rsidRPr="00A81A19" w:rsidRDefault="00DB393C" w:rsidP="00DB393C">
            <w:pPr>
              <w:pStyle w:val="NoSpacing"/>
              <w:jc w:val="both"/>
              <w:rPr>
                <w:rFonts w:ascii="Arial Narrow" w:hAnsi="Arial Narrow" w:cs="Arial"/>
                <w:b/>
                <w:bCs/>
              </w:rPr>
            </w:pPr>
            <w:r w:rsidRPr="00A81A19">
              <w:rPr>
                <w:rFonts w:ascii="Arial Narrow" w:hAnsi="Arial Narrow" w:cs="Arial"/>
                <w:b/>
                <w:bCs/>
              </w:rPr>
              <w:t>No of beneficiaries/ Participants (I)</w:t>
            </w:r>
          </w:p>
        </w:tc>
        <w:tc>
          <w:tcPr>
            <w:tcW w:w="964" w:type="dxa"/>
            <w:noWrap/>
            <w:hideMark/>
          </w:tcPr>
          <w:p w14:paraId="7BEF10FE"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Male</w:t>
            </w:r>
          </w:p>
        </w:tc>
        <w:tc>
          <w:tcPr>
            <w:tcW w:w="1730" w:type="dxa"/>
            <w:noWrap/>
            <w:hideMark/>
          </w:tcPr>
          <w:p w14:paraId="1D6BE7F9"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706</w:t>
            </w:r>
          </w:p>
        </w:tc>
        <w:tc>
          <w:tcPr>
            <w:tcW w:w="1457" w:type="dxa"/>
            <w:noWrap/>
            <w:hideMark/>
          </w:tcPr>
          <w:p w14:paraId="4FAEED22"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426</w:t>
            </w:r>
          </w:p>
        </w:tc>
        <w:tc>
          <w:tcPr>
            <w:tcW w:w="1430" w:type="dxa"/>
            <w:noWrap/>
            <w:hideMark/>
          </w:tcPr>
          <w:p w14:paraId="04CC1B9B"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171</w:t>
            </w:r>
          </w:p>
        </w:tc>
        <w:tc>
          <w:tcPr>
            <w:tcW w:w="2031" w:type="dxa"/>
            <w:noWrap/>
            <w:hideMark/>
          </w:tcPr>
          <w:p w14:paraId="254BAC27"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599</w:t>
            </w:r>
          </w:p>
        </w:tc>
      </w:tr>
      <w:tr w:rsidR="00DB393C" w:rsidRPr="00DB393C" w14:paraId="2247CFB8" w14:textId="77777777" w:rsidTr="00DB393C">
        <w:trPr>
          <w:trHeight w:val="300"/>
        </w:trPr>
        <w:tc>
          <w:tcPr>
            <w:tcW w:w="2289" w:type="dxa"/>
            <w:vMerge/>
            <w:hideMark/>
          </w:tcPr>
          <w:p w14:paraId="2E9357F7" w14:textId="77777777" w:rsidR="00DB393C" w:rsidRPr="00A81A19" w:rsidRDefault="00DB393C" w:rsidP="00DB393C">
            <w:pPr>
              <w:pStyle w:val="NoSpacing"/>
              <w:jc w:val="both"/>
              <w:rPr>
                <w:rFonts w:ascii="Arial Narrow" w:hAnsi="Arial Narrow" w:cs="Arial"/>
                <w:b/>
                <w:bCs/>
              </w:rPr>
            </w:pPr>
          </w:p>
        </w:tc>
        <w:tc>
          <w:tcPr>
            <w:tcW w:w="964" w:type="dxa"/>
            <w:noWrap/>
            <w:hideMark/>
          </w:tcPr>
          <w:p w14:paraId="65A26683"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Female</w:t>
            </w:r>
          </w:p>
        </w:tc>
        <w:tc>
          <w:tcPr>
            <w:tcW w:w="1730" w:type="dxa"/>
            <w:noWrap/>
            <w:hideMark/>
          </w:tcPr>
          <w:p w14:paraId="224389E1"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926</w:t>
            </w:r>
          </w:p>
        </w:tc>
        <w:tc>
          <w:tcPr>
            <w:tcW w:w="1457" w:type="dxa"/>
            <w:noWrap/>
            <w:hideMark/>
          </w:tcPr>
          <w:p w14:paraId="140D51DC"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589</w:t>
            </w:r>
          </w:p>
        </w:tc>
        <w:tc>
          <w:tcPr>
            <w:tcW w:w="1430" w:type="dxa"/>
            <w:noWrap/>
            <w:hideMark/>
          </w:tcPr>
          <w:p w14:paraId="5E0A2595"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1171</w:t>
            </w:r>
          </w:p>
        </w:tc>
        <w:tc>
          <w:tcPr>
            <w:tcW w:w="2031" w:type="dxa"/>
            <w:noWrap/>
            <w:hideMark/>
          </w:tcPr>
          <w:p w14:paraId="4650BBF7" w14:textId="77777777" w:rsidR="00DB393C" w:rsidRPr="00DB393C" w:rsidRDefault="00DB393C" w:rsidP="00DB393C">
            <w:pPr>
              <w:pStyle w:val="NoSpacing"/>
              <w:jc w:val="both"/>
              <w:rPr>
                <w:rFonts w:ascii="Arial Narrow" w:hAnsi="Arial Narrow" w:cs="Arial"/>
              </w:rPr>
            </w:pPr>
            <w:r w:rsidRPr="00DB393C">
              <w:rPr>
                <w:rFonts w:ascii="Arial Narrow" w:hAnsi="Arial Narrow" w:cs="Arial"/>
              </w:rPr>
              <w:t>1156</w:t>
            </w:r>
          </w:p>
        </w:tc>
      </w:tr>
      <w:tr w:rsidR="00DB393C" w:rsidRPr="00E30A1B" w14:paraId="4D876227" w14:textId="77777777" w:rsidTr="00DB393C">
        <w:trPr>
          <w:trHeight w:val="300"/>
        </w:trPr>
        <w:tc>
          <w:tcPr>
            <w:tcW w:w="2289" w:type="dxa"/>
            <w:vMerge w:val="restart"/>
            <w:hideMark/>
          </w:tcPr>
          <w:p w14:paraId="37F88948" w14:textId="77777777" w:rsidR="00DB393C" w:rsidRPr="00E30A1B" w:rsidRDefault="00DB393C" w:rsidP="00DB393C">
            <w:pPr>
              <w:pStyle w:val="NoSpacing"/>
              <w:jc w:val="both"/>
              <w:rPr>
                <w:rFonts w:ascii="Arial Narrow" w:hAnsi="Arial Narrow" w:cs="Arial"/>
                <w:b/>
                <w:bCs/>
              </w:rPr>
            </w:pPr>
            <w:r w:rsidRPr="00E30A1B">
              <w:rPr>
                <w:rFonts w:ascii="Arial Narrow" w:hAnsi="Arial Narrow" w:cs="Arial"/>
                <w:b/>
                <w:bCs/>
              </w:rPr>
              <w:t>Out of (I), No of Bank/ Credit linked</w:t>
            </w:r>
          </w:p>
        </w:tc>
        <w:tc>
          <w:tcPr>
            <w:tcW w:w="964" w:type="dxa"/>
            <w:noWrap/>
            <w:hideMark/>
          </w:tcPr>
          <w:p w14:paraId="54B754EA" w14:textId="77777777" w:rsidR="00DB393C" w:rsidRPr="00E30A1B" w:rsidRDefault="00DB393C" w:rsidP="00DB393C">
            <w:pPr>
              <w:pStyle w:val="NoSpacing"/>
              <w:jc w:val="both"/>
              <w:rPr>
                <w:rFonts w:ascii="Arial Narrow" w:hAnsi="Arial Narrow" w:cs="Arial"/>
                <w:b/>
                <w:bCs/>
              </w:rPr>
            </w:pPr>
            <w:r w:rsidRPr="00E30A1B">
              <w:rPr>
                <w:rFonts w:ascii="Arial Narrow" w:hAnsi="Arial Narrow" w:cs="Arial"/>
                <w:b/>
                <w:bCs/>
              </w:rPr>
              <w:t>No</w:t>
            </w:r>
          </w:p>
        </w:tc>
        <w:tc>
          <w:tcPr>
            <w:tcW w:w="1730" w:type="dxa"/>
            <w:noWrap/>
            <w:hideMark/>
          </w:tcPr>
          <w:p w14:paraId="184172F8"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240</w:t>
            </w:r>
          </w:p>
        </w:tc>
        <w:tc>
          <w:tcPr>
            <w:tcW w:w="1457" w:type="dxa"/>
            <w:noWrap/>
            <w:hideMark/>
          </w:tcPr>
          <w:p w14:paraId="21E46565"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211</w:t>
            </w:r>
          </w:p>
        </w:tc>
        <w:tc>
          <w:tcPr>
            <w:tcW w:w="1430" w:type="dxa"/>
            <w:noWrap/>
            <w:hideMark/>
          </w:tcPr>
          <w:p w14:paraId="52128A3D"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297</w:t>
            </w:r>
          </w:p>
        </w:tc>
        <w:tc>
          <w:tcPr>
            <w:tcW w:w="2031" w:type="dxa"/>
            <w:noWrap/>
            <w:hideMark/>
          </w:tcPr>
          <w:p w14:paraId="2C4E28FE"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323</w:t>
            </w:r>
          </w:p>
        </w:tc>
      </w:tr>
      <w:tr w:rsidR="00DB393C" w:rsidRPr="00E30A1B" w14:paraId="41BB7C09" w14:textId="77777777" w:rsidTr="00DB393C">
        <w:trPr>
          <w:trHeight w:val="300"/>
        </w:trPr>
        <w:tc>
          <w:tcPr>
            <w:tcW w:w="2289" w:type="dxa"/>
            <w:vMerge/>
            <w:hideMark/>
          </w:tcPr>
          <w:p w14:paraId="5DCD4FC0" w14:textId="77777777" w:rsidR="00DB393C" w:rsidRPr="00E30A1B" w:rsidRDefault="00DB393C" w:rsidP="00DB393C">
            <w:pPr>
              <w:pStyle w:val="NoSpacing"/>
              <w:jc w:val="both"/>
              <w:rPr>
                <w:rFonts w:ascii="Arial Narrow" w:hAnsi="Arial Narrow" w:cs="Arial"/>
              </w:rPr>
            </w:pPr>
          </w:p>
        </w:tc>
        <w:tc>
          <w:tcPr>
            <w:tcW w:w="964" w:type="dxa"/>
            <w:noWrap/>
            <w:hideMark/>
          </w:tcPr>
          <w:p w14:paraId="287973EF" w14:textId="77777777" w:rsidR="00DB393C" w:rsidRPr="00E30A1B" w:rsidRDefault="00DB393C" w:rsidP="00DB393C">
            <w:pPr>
              <w:pStyle w:val="NoSpacing"/>
              <w:jc w:val="both"/>
              <w:rPr>
                <w:rFonts w:ascii="Arial Narrow" w:hAnsi="Arial Narrow" w:cs="Arial"/>
                <w:b/>
                <w:bCs/>
              </w:rPr>
            </w:pPr>
            <w:r w:rsidRPr="00E30A1B">
              <w:rPr>
                <w:rFonts w:ascii="Arial Narrow" w:hAnsi="Arial Narrow" w:cs="Arial"/>
                <w:b/>
                <w:bCs/>
              </w:rPr>
              <w:t>Amount</w:t>
            </w:r>
          </w:p>
        </w:tc>
        <w:tc>
          <w:tcPr>
            <w:tcW w:w="1730" w:type="dxa"/>
            <w:noWrap/>
            <w:hideMark/>
          </w:tcPr>
          <w:p w14:paraId="566162FA"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921.06</w:t>
            </w:r>
          </w:p>
        </w:tc>
        <w:tc>
          <w:tcPr>
            <w:tcW w:w="1457" w:type="dxa"/>
            <w:noWrap/>
            <w:hideMark/>
          </w:tcPr>
          <w:p w14:paraId="711EF1C6"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350.75</w:t>
            </w:r>
          </w:p>
        </w:tc>
        <w:tc>
          <w:tcPr>
            <w:tcW w:w="1430" w:type="dxa"/>
            <w:noWrap/>
            <w:hideMark/>
          </w:tcPr>
          <w:p w14:paraId="4B2E3AC8"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80.03</w:t>
            </w:r>
          </w:p>
        </w:tc>
        <w:tc>
          <w:tcPr>
            <w:tcW w:w="2031" w:type="dxa"/>
            <w:noWrap/>
            <w:hideMark/>
          </w:tcPr>
          <w:p w14:paraId="4791DC41" w14:textId="77777777" w:rsidR="00DB393C" w:rsidRPr="00E30A1B" w:rsidRDefault="00DB393C" w:rsidP="00DB393C">
            <w:pPr>
              <w:pStyle w:val="NoSpacing"/>
              <w:jc w:val="both"/>
              <w:rPr>
                <w:rFonts w:ascii="Arial Narrow" w:hAnsi="Arial Narrow" w:cs="Arial"/>
              </w:rPr>
            </w:pPr>
            <w:r w:rsidRPr="00E30A1B">
              <w:rPr>
                <w:rFonts w:ascii="Arial Narrow" w:hAnsi="Arial Narrow" w:cs="Arial"/>
              </w:rPr>
              <w:t>125.2</w:t>
            </w:r>
          </w:p>
        </w:tc>
      </w:tr>
    </w:tbl>
    <w:p w14:paraId="43BE84BB" w14:textId="1550B35E" w:rsidR="00DB393C" w:rsidRDefault="00E30A1B" w:rsidP="00AC3879">
      <w:pPr>
        <w:pStyle w:val="NoSpacing"/>
        <w:jc w:val="both"/>
        <w:rPr>
          <w:rFonts w:ascii="Arial Narrow" w:hAnsi="Arial Narrow" w:cs="Arial"/>
          <w:sz w:val="24"/>
          <w:szCs w:val="24"/>
        </w:rPr>
      </w:pPr>
      <w:r w:rsidRPr="00E30A1B">
        <w:rPr>
          <w:rFonts w:ascii="Arial Narrow" w:hAnsi="Arial Narrow" w:cs="Arial"/>
          <w:sz w:val="24"/>
          <w:szCs w:val="24"/>
        </w:rPr>
        <w:t xml:space="preserve">Details in </w:t>
      </w:r>
      <w:r w:rsidR="00BA2FA1" w:rsidRPr="00E30A1B">
        <w:rPr>
          <w:rFonts w:ascii="Arial Narrow" w:hAnsi="Arial Narrow" w:cs="Arial"/>
          <w:sz w:val="24"/>
          <w:szCs w:val="24"/>
        </w:rPr>
        <w:t>Page.1</w:t>
      </w:r>
      <w:r w:rsidRPr="00E30A1B">
        <w:rPr>
          <w:rFonts w:ascii="Arial Narrow" w:hAnsi="Arial Narrow" w:cs="Arial"/>
          <w:sz w:val="24"/>
          <w:szCs w:val="24"/>
        </w:rPr>
        <w:t>52</w:t>
      </w:r>
    </w:p>
    <w:p w14:paraId="1332BBDB" w14:textId="76E6BEF1" w:rsidR="00581395" w:rsidRDefault="00581395" w:rsidP="00800DAC">
      <w:pPr>
        <w:pStyle w:val="NoSpacing"/>
        <w:jc w:val="both"/>
        <w:rPr>
          <w:rFonts w:ascii="Arial Narrow" w:hAnsi="Arial Narrow" w:cs="Arial"/>
          <w:b/>
          <w:bCs/>
        </w:rPr>
      </w:pPr>
    </w:p>
    <w:p w14:paraId="4E133203" w14:textId="78BC5E68" w:rsidR="00D62753" w:rsidRPr="00312B57" w:rsidRDefault="009572F1" w:rsidP="00606973">
      <w:pPr>
        <w:widowControl w:val="0"/>
        <w:tabs>
          <w:tab w:val="center" w:pos="4535"/>
        </w:tabs>
        <w:suppressAutoHyphens/>
        <w:spacing w:before="120" w:after="120"/>
        <w:jc w:val="both"/>
        <w:rPr>
          <w:rFonts w:ascii="Arial" w:eastAsia="Gungsuh" w:hAnsi="Arial" w:cs="Arial"/>
          <w:b/>
          <w:bCs/>
          <w:kern w:val="1"/>
          <w:lang w:eastAsia="ar-SA"/>
        </w:rPr>
      </w:pPr>
      <w:r w:rsidRPr="00312B57">
        <w:rPr>
          <w:rFonts w:ascii="Arial" w:eastAsia="Gungsuh" w:hAnsi="Arial" w:cs="Arial"/>
          <w:b/>
          <w:bCs/>
          <w:kern w:val="1"/>
          <w:u w:val="single"/>
          <w:lang w:eastAsia="ar-SA"/>
        </w:rPr>
        <w:t xml:space="preserve">Agenda: </w:t>
      </w:r>
      <w:r w:rsidR="00AF0798" w:rsidRPr="00312B57">
        <w:rPr>
          <w:rFonts w:ascii="Arial" w:eastAsia="Gungsuh" w:hAnsi="Arial" w:cs="Arial"/>
          <w:b/>
          <w:bCs/>
          <w:kern w:val="1"/>
          <w:u w:val="single"/>
          <w:lang w:eastAsia="ar-SA"/>
        </w:rPr>
        <w:t>5</w:t>
      </w:r>
      <w:r w:rsidRPr="00312B57">
        <w:rPr>
          <w:rFonts w:ascii="Arial" w:eastAsia="Gungsuh" w:hAnsi="Arial" w:cs="Arial"/>
          <w:b/>
          <w:bCs/>
          <w:kern w:val="1"/>
          <w:u w:val="single"/>
          <w:lang w:eastAsia="ar-SA"/>
        </w:rPr>
        <w:t xml:space="preserve">. </w:t>
      </w:r>
      <w:r w:rsidR="00D62753" w:rsidRPr="00312B57">
        <w:rPr>
          <w:rFonts w:ascii="Arial" w:eastAsia="Gungsuh" w:hAnsi="Arial" w:cs="Arial"/>
          <w:b/>
          <w:bCs/>
          <w:kern w:val="1"/>
          <w:u w:val="single"/>
          <w:lang w:eastAsia="ar-SA"/>
        </w:rPr>
        <w:t xml:space="preserve">Government Sponsored </w:t>
      </w:r>
      <w:r w:rsidR="00713ECC" w:rsidRPr="00312B57">
        <w:rPr>
          <w:rFonts w:ascii="Arial" w:eastAsia="Gungsuh" w:hAnsi="Arial" w:cs="Arial"/>
          <w:b/>
          <w:bCs/>
          <w:kern w:val="1"/>
          <w:u w:val="single"/>
          <w:lang w:eastAsia="ar-SA"/>
        </w:rPr>
        <w:t>Sche</w:t>
      </w:r>
      <w:r w:rsidR="00713ECC" w:rsidRPr="00312B57">
        <w:rPr>
          <w:rFonts w:ascii="Arial" w:eastAsia="Gungsuh" w:hAnsi="Arial" w:cs="Arial"/>
          <w:b/>
          <w:kern w:val="1"/>
          <w:u w:val="single"/>
          <w:lang w:eastAsia="ar-SA"/>
        </w:rPr>
        <w:t>me</w:t>
      </w:r>
      <w:r w:rsidR="00AE1365" w:rsidRPr="00312B57">
        <w:rPr>
          <w:rFonts w:ascii="Arial" w:eastAsia="Gungsuh" w:hAnsi="Arial" w:cs="Arial"/>
          <w:b/>
          <w:kern w:val="1"/>
          <w:u w:val="single"/>
          <w:lang w:eastAsia="ar-SA"/>
        </w:rPr>
        <w:t xml:space="preserve"> </w:t>
      </w:r>
      <w:r w:rsidR="00D62753" w:rsidRPr="00312B57">
        <w:rPr>
          <w:rFonts w:ascii="Arial" w:eastAsia="Gungsuh" w:hAnsi="Arial" w:cs="Arial"/>
          <w:b/>
          <w:bCs/>
          <w:kern w:val="1"/>
          <w:u w:val="single"/>
          <w:lang w:eastAsia="ar-SA"/>
        </w:rPr>
        <w:t>Implementation of PMEGP Scheme</w:t>
      </w:r>
      <w:r w:rsidR="00D62753" w:rsidRPr="00312B57">
        <w:rPr>
          <w:rFonts w:ascii="Arial" w:eastAsia="Gungsuh" w:hAnsi="Arial" w:cs="Arial"/>
          <w:b/>
          <w:bCs/>
          <w:kern w:val="1"/>
          <w:lang w:eastAsia="ar-SA"/>
        </w:rPr>
        <w:t xml:space="preserve">: </w:t>
      </w:r>
    </w:p>
    <w:p w14:paraId="51728A2F" w14:textId="77777777" w:rsidR="009A66CA" w:rsidRPr="00AF0798" w:rsidRDefault="00D62753" w:rsidP="00E32CCF">
      <w:pPr>
        <w:pStyle w:val="NoSpacing"/>
        <w:numPr>
          <w:ilvl w:val="0"/>
          <w:numId w:val="1"/>
        </w:numPr>
        <w:jc w:val="both"/>
        <w:rPr>
          <w:rFonts w:ascii="Arial Narrow" w:hAnsi="Arial Narrow" w:cs="Arial"/>
        </w:rPr>
      </w:pPr>
      <w:r w:rsidRPr="00AF0798">
        <w:rPr>
          <w:rFonts w:ascii="Arial Narrow" w:hAnsi="Arial Narrow" w:cs="Arial"/>
          <w:b/>
          <w:bCs/>
          <w:u w:val="single"/>
        </w:rPr>
        <w:t>Prime Minister Employment Generation Program (PMEGP</w:t>
      </w:r>
      <w:r w:rsidRPr="00AF0798">
        <w:rPr>
          <w:rFonts w:ascii="Arial Narrow" w:hAnsi="Arial Narrow" w:cs="Arial"/>
        </w:rPr>
        <w:t>)</w:t>
      </w:r>
    </w:p>
    <w:p w14:paraId="1F34AABE" w14:textId="5D4A8359" w:rsidR="001D2052" w:rsidRPr="00495060" w:rsidRDefault="00D62753" w:rsidP="00800DAC">
      <w:pPr>
        <w:pStyle w:val="NoSpacing"/>
        <w:ind w:left="1080"/>
        <w:jc w:val="both"/>
        <w:rPr>
          <w:rFonts w:ascii="Arial Narrow" w:hAnsi="Arial Narrow" w:cs="Arial"/>
        </w:rPr>
      </w:pPr>
      <w:r w:rsidRPr="00AF0798">
        <w:rPr>
          <w:rFonts w:ascii="Arial Narrow" w:hAnsi="Arial Narrow" w:cs="Arial"/>
        </w:rPr>
        <w:t>PMEG</w:t>
      </w:r>
      <w:r w:rsidR="00BA2A6D" w:rsidRPr="00AF0798">
        <w:rPr>
          <w:rFonts w:ascii="Arial Narrow" w:hAnsi="Arial Narrow" w:cs="Arial"/>
        </w:rPr>
        <w:t>P</w:t>
      </w:r>
      <w:r w:rsidR="00C05640" w:rsidRPr="00AF0798">
        <w:rPr>
          <w:rFonts w:ascii="Arial Narrow" w:hAnsi="Arial Narrow" w:cs="Arial"/>
        </w:rPr>
        <w:t xml:space="preserve"> – Out of </w:t>
      </w:r>
      <w:r w:rsidR="00FF2228" w:rsidRPr="00AF0798">
        <w:rPr>
          <w:rFonts w:ascii="Arial Narrow" w:hAnsi="Arial Narrow" w:cs="Arial"/>
        </w:rPr>
        <w:t>2497</w:t>
      </w:r>
      <w:r w:rsidR="00C05640" w:rsidRPr="00AF0798">
        <w:rPr>
          <w:rFonts w:ascii="Arial Narrow" w:hAnsi="Arial Narrow" w:cs="Arial"/>
        </w:rPr>
        <w:t xml:space="preserve"> applications, Banks have sanctioned</w:t>
      </w:r>
      <w:r w:rsidR="00FF2228" w:rsidRPr="00AF0798">
        <w:rPr>
          <w:rFonts w:ascii="Arial Narrow" w:hAnsi="Arial Narrow" w:cs="Arial"/>
        </w:rPr>
        <w:t xml:space="preserve"> </w:t>
      </w:r>
      <w:r w:rsidR="001423F4">
        <w:rPr>
          <w:rFonts w:ascii="Arial Narrow" w:hAnsi="Arial Narrow" w:cs="Arial"/>
        </w:rPr>
        <w:t>618</w:t>
      </w:r>
      <w:r w:rsidR="00C05640" w:rsidRPr="00AF0798">
        <w:rPr>
          <w:rFonts w:ascii="Arial Narrow" w:hAnsi="Arial Narrow" w:cs="Arial"/>
        </w:rPr>
        <w:t xml:space="preserve"> PMEGP proposals </w:t>
      </w:r>
      <w:r w:rsidR="003A5070">
        <w:rPr>
          <w:rFonts w:ascii="Arial Narrow" w:hAnsi="Arial Narrow" w:cs="Arial"/>
        </w:rPr>
        <w:t>for a total</w:t>
      </w:r>
      <w:r w:rsidR="00FF2228" w:rsidRPr="00AF0798">
        <w:rPr>
          <w:rFonts w:ascii="Arial Narrow" w:hAnsi="Arial Narrow" w:cs="Arial"/>
        </w:rPr>
        <w:t xml:space="preserve"> sanctioned amount of</w:t>
      </w:r>
      <w:r w:rsidR="00510FF3" w:rsidRPr="00AF0798">
        <w:rPr>
          <w:rFonts w:ascii="Arial Narrow" w:hAnsi="Arial Narrow" w:cs="Arial"/>
        </w:rPr>
        <w:t xml:space="preserve"> </w:t>
      </w:r>
      <w:r w:rsidR="00510FF3" w:rsidRPr="00AF0798">
        <w:rPr>
          <w:rFonts w:ascii="Arial Narrow" w:hAnsi="Arial" w:cs="Arial"/>
          <w:b/>
          <w:bCs/>
        </w:rPr>
        <w:t>₹</w:t>
      </w:r>
      <w:r w:rsidR="0005126C">
        <w:rPr>
          <w:rFonts w:ascii="Arial Narrow" w:hAnsi="Arial" w:cs="Arial"/>
          <w:b/>
          <w:bCs/>
        </w:rPr>
        <w:t>.</w:t>
      </w:r>
      <w:r w:rsidR="00510FF3" w:rsidRPr="00AF0798">
        <w:rPr>
          <w:rFonts w:ascii="Arial Narrow" w:hAnsi="Arial Narrow" w:cs="Arial"/>
        </w:rPr>
        <w:t>1</w:t>
      </w:r>
      <w:r w:rsidR="001423F4">
        <w:rPr>
          <w:rFonts w:ascii="Arial Narrow" w:hAnsi="Arial Narrow" w:cs="Arial"/>
        </w:rPr>
        <w:t>5.29</w:t>
      </w:r>
      <w:r w:rsidR="00C05640" w:rsidRPr="00AF0798">
        <w:rPr>
          <w:rFonts w:ascii="Arial Narrow" w:hAnsi="Arial Narrow" w:cs="Arial"/>
        </w:rPr>
        <w:t xml:space="preserve"> Crores. </w:t>
      </w:r>
      <w:r w:rsidR="00510FF3" w:rsidRPr="00AF0798">
        <w:rPr>
          <w:rFonts w:ascii="Arial Narrow" w:hAnsi="Arial Narrow" w:cs="Arial"/>
        </w:rPr>
        <w:t xml:space="preserve">The SLMC </w:t>
      </w:r>
      <w:r w:rsidR="004C57A1" w:rsidRPr="00AF0798">
        <w:rPr>
          <w:rFonts w:ascii="Arial Narrow" w:hAnsi="Arial Narrow" w:cs="Arial"/>
        </w:rPr>
        <w:t>cum</w:t>
      </w:r>
      <w:r w:rsidR="00510FF3" w:rsidRPr="00AF0798">
        <w:rPr>
          <w:rFonts w:ascii="Arial Narrow" w:hAnsi="Arial Narrow" w:cs="Arial"/>
        </w:rPr>
        <w:t xml:space="preserve"> </w:t>
      </w:r>
      <w:r w:rsidR="008451D2" w:rsidRPr="00AF0798">
        <w:rPr>
          <w:rFonts w:ascii="Arial Narrow" w:hAnsi="Arial Narrow" w:cs="Arial"/>
        </w:rPr>
        <w:t xml:space="preserve">PMEGP </w:t>
      </w:r>
      <w:r w:rsidR="00C05640" w:rsidRPr="00AF0798">
        <w:rPr>
          <w:rFonts w:ascii="Arial Narrow" w:hAnsi="Arial Narrow" w:cs="Arial"/>
        </w:rPr>
        <w:t>Review meeting</w:t>
      </w:r>
      <w:r w:rsidR="008451D2" w:rsidRPr="00AF0798">
        <w:rPr>
          <w:rFonts w:ascii="Arial Narrow" w:hAnsi="Arial Narrow" w:cs="Arial"/>
        </w:rPr>
        <w:t xml:space="preserve"> was</w:t>
      </w:r>
      <w:r w:rsidRPr="00AF0798">
        <w:rPr>
          <w:rFonts w:ascii="Arial Narrow" w:hAnsi="Arial Narrow" w:cs="Arial"/>
        </w:rPr>
        <w:t xml:space="preserve"> </w:t>
      </w:r>
      <w:r w:rsidR="008451D2" w:rsidRPr="00AF0798">
        <w:rPr>
          <w:rFonts w:ascii="Arial Narrow" w:hAnsi="Arial Narrow" w:cs="Arial"/>
        </w:rPr>
        <w:t xml:space="preserve">held on </w:t>
      </w:r>
      <w:r w:rsidR="004C57A1" w:rsidRPr="00AF0798">
        <w:rPr>
          <w:rFonts w:ascii="Arial Narrow" w:hAnsi="Arial Narrow" w:cs="Arial"/>
        </w:rPr>
        <w:t>14.02.2023</w:t>
      </w:r>
      <w:r w:rsidR="0083158C" w:rsidRPr="00AF0798">
        <w:rPr>
          <w:rFonts w:ascii="Arial Narrow" w:hAnsi="Arial Narrow" w:cs="Arial"/>
        </w:rPr>
        <w:t xml:space="preserve"> to review the Agencies and Banks performance. Details</w:t>
      </w:r>
      <w:r w:rsidR="00800DAC" w:rsidRPr="00AF0798">
        <w:rPr>
          <w:rFonts w:ascii="Arial Narrow" w:hAnsi="Arial Narrow" w:cs="Arial"/>
        </w:rPr>
        <w:t xml:space="preserve"> are</w:t>
      </w:r>
      <w:r w:rsidR="002F37C1" w:rsidRPr="00AF0798">
        <w:rPr>
          <w:rFonts w:ascii="Arial Narrow" w:hAnsi="Arial Narrow" w:cs="Arial"/>
        </w:rPr>
        <w:t xml:space="preserve"> </w:t>
      </w:r>
      <w:r w:rsidRPr="00AF0798">
        <w:rPr>
          <w:rFonts w:ascii="Arial Narrow" w:hAnsi="Arial Narrow" w:cs="Arial"/>
        </w:rPr>
        <w:t xml:space="preserve">placed in </w:t>
      </w:r>
      <w:r w:rsidR="006E1161" w:rsidRPr="00AF0798">
        <w:rPr>
          <w:rFonts w:ascii="Arial Narrow" w:hAnsi="Arial Narrow" w:cs="Arial"/>
        </w:rPr>
        <w:t xml:space="preserve">page </w:t>
      </w:r>
      <w:r w:rsidR="00741691" w:rsidRPr="00AF0798">
        <w:rPr>
          <w:rFonts w:ascii="Arial Narrow" w:hAnsi="Arial Narrow" w:cs="Arial"/>
          <w:b/>
          <w:bCs/>
        </w:rPr>
        <w:t>No.11</w:t>
      </w:r>
      <w:r w:rsidR="006B78EC" w:rsidRPr="00AF0798">
        <w:rPr>
          <w:rFonts w:ascii="Arial Narrow" w:hAnsi="Arial Narrow" w:cs="Arial"/>
          <w:b/>
          <w:bCs/>
        </w:rPr>
        <w:t>6</w:t>
      </w:r>
      <w:r w:rsidR="00BB0F33" w:rsidRPr="00AF0798">
        <w:rPr>
          <w:rFonts w:ascii="Arial Narrow" w:hAnsi="Arial Narrow" w:cs="Arial"/>
          <w:b/>
          <w:bCs/>
        </w:rPr>
        <w:t xml:space="preserve"> &amp; 12</w:t>
      </w:r>
      <w:r w:rsidR="006B78EC" w:rsidRPr="00AF0798">
        <w:rPr>
          <w:rFonts w:ascii="Arial Narrow" w:hAnsi="Arial Narrow" w:cs="Arial"/>
          <w:b/>
          <w:bCs/>
        </w:rPr>
        <w:t>8</w:t>
      </w:r>
      <w:r w:rsidRPr="00AF0798">
        <w:rPr>
          <w:rFonts w:ascii="Arial Narrow" w:hAnsi="Arial Narrow" w:cs="Arial"/>
        </w:rPr>
        <w:t xml:space="preserve"> </w:t>
      </w:r>
      <w:r w:rsidR="00284049" w:rsidRPr="00AF0798">
        <w:rPr>
          <w:rFonts w:ascii="Arial Narrow" w:hAnsi="Arial Narrow" w:cs="Arial"/>
        </w:rPr>
        <w:t>(</w:t>
      </w:r>
      <w:r w:rsidRPr="00AF0798">
        <w:rPr>
          <w:rFonts w:ascii="Arial Narrow" w:hAnsi="Arial Narrow" w:cs="Arial"/>
          <w:b/>
          <w:bCs/>
          <w:sz w:val="24"/>
          <w:szCs w:val="24"/>
        </w:rPr>
        <w:t xml:space="preserve">Director, KVIC </w:t>
      </w:r>
      <w:r w:rsidR="00305D4D" w:rsidRPr="00AF0798">
        <w:rPr>
          <w:rFonts w:ascii="Arial Narrow" w:hAnsi="Arial Narrow" w:cs="Arial"/>
          <w:b/>
          <w:bCs/>
          <w:sz w:val="24"/>
          <w:szCs w:val="24"/>
        </w:rPr>
        <w:t xml:space="preserve">is requested to </w:t>
      </w:r>
      <w:r w:rsidR="00800DAC" w:rsidRPr="00AF0798">
        <w:rPr>
          <w:rFonts w:ascii="Arial Narrow" w:hAnsi="Arial Narrow" w:cs="Arial"/>
          <w:b/>
          <w:bCs/>
          <w:sz w:val="24"/>
          <w:szCs w:val="24"/>
        </w:rPr>
        <w:t>appraise</w:t>
      </w:r>
      <w:r w:rsidRPr="00AF0798">
        <w:rPr>
          <w:rFonts w:ascii="Arial Narrow" w:hAnsi="Arial Narrow" w:cs="Arial"/>
          <w:b/>
          <w:bCs/>
          <w:sz w:val="24"/>
          <w:szCs w:val="24"/>
        </w:rPr>
        <w:t xml:space="preserve"> the house</w:t>
      </w:r>
      <w:r w:rsidR="00284049" w:rsidRPr="00AF0798">
        <w:rPr>
          <w:rFonts w:ascii="Arial Narrow" w:hAnsi="Arial Narrow" w:cs="Arial"/>
          <w:b/>
          <w:bCs/>
          <w:sz w:val="24"/>
          <w:szCs w:val="24"/>
        </w:rPr>
        <w:t>)</w:t>
      </w:r>
      <w:r w:rsidRPr="00AF0798">
        <w:rPr>
          <w:rFonts w:ascii="Arial Narrow" w:hAnsi="Arial Narrow" w:cs="Arial"/>
          <w:b/>
          <w:bCs/>
        </w:rPr>
        <w:t>.</w:t>
      </w:r>
      <w:r w:rsidR="001D2052" w:rsidRPr="00495060">
        <w:rPr>
          <w:rFonts w:ascii="Arial Narrow" w:hAnsi="Arial Narrow" w:cs="Arial"/>
        </w:rPr>
        <w:t xml:space="preserve"> </w:t>
      </w:r>
    </w:p>
    <w:p w14:paraId="509A7217" w14:textId="77777777" w:rsidR="001D2052" w:rsidRPr="00495060" w:rsidRDefault="001D2052" w:rsidP="00800DAC">
      <w:pPr>
        <w:pStyle w:val="NoSpacing"/>
        <w:ind w:left="1080"/>
        <w:jc w:val="both"/>
        <w:rPr>
          <w:rFonts w:ascii="Arial Narrow" w:hAnsi="Arial Narrow" w:cs="Arial"/>
        </w:rPr>
      </w:pPr>
    </w:p>
    <w:p w14:paraId="78D95ED5" w14:textId="290683CC" w:rsidR="00D62753" w:rsidRPr="00495060" w:rsidRDefault="00D62753" w:rsidP="00E32CCF">
      <w:pPr>
        <w:pStyle w:val="NoSpacing"/>
        <w:numPr>
          <w:ilvl w:val="0"/>
          <w:numId w:val="1"/>
        </w:numPr>
        <w:jc w:val="both"/>
        <w:rPr>
          <w:rFonts w:ascii="Arial Narrow" w:eastAsia="Gungsuh" w:hAnsi="Arial Narrow" w:cs="Arial"/>
          <w:b/>
          <w:bCs/>
          <w:u w:val="single"/>
        </w:rPr>
      </w:pPr>
      <w:r w:rsidRPr="00495060">
        <w:rPr>
          <w:rFonts w:ascii="Arial Narrow" w:eastAsia="Gungsuh" w:hAnsi="Arial Narrow" w:cs="Arial"/>
          <w:b/>
          <w:bCs/>
          <w:u w:val="single"/>
        </w:rPr>
        <w:t>National Rural Livelihood</w:t>
      </w:r>
      <w:r w:rsidR="00BC0982" w:rsidRPr="00495060">
        <w:rPr>
          <w:rFonts w:ascii="Arial Narrow" w:eastAsia="Gungsuh" w:hAnsi="Arial Narrow" w:cs="Arial"/>
          <w:b/>
          <w:bCs/>
          <w:u w:val="single"/>
        </w:rPr>
        <w:t>s</w:t>
      </w:r>
      <w:r w:rsidRPr="00495060">
        <w:rPr>
          <w:rFonts w:ascii="Arial Narrow" w:eastAsia="Gungsuh" w:hAnsi="Arial Narrow" w:cs="Arial"/>
          <w:b/>
          <w:bCs/>
          <w:u w:val="single"/>
        </w:rPr>
        <w:t xml:space="preserve"> Mission</w:t>
      </w:r>
      <w:r w:rsidR="00BC0982" w:rsidRPr="00495060">
        <w:rPr>
          <w:rFonts w:ascii="Arial Narrow" w:eastAsia="Gungsuh" w:hAnsi="Arial Narrow" w:cs="Arial"/>
          <w:b/>
          <w:bCs/>
          <w:u w:val="single"/>
        </w:rPr>
        <w:t xml:space="preserve"> Bank Linkage</w:t>
      </w:r>
      <w:r w:rsidRPr="00495060">
        <w:rPr>
          <w:rFonts w:ascii="Arial Narrow" w:eastAsia="Gungsuh" w:hAnsi="Arial Narrow" w:cs="Arial"/>
          <w:b/>
          <w:bCs/>
          <w:u w:val="single"/>
        </w:rPr>
        <w:t>:</w:t>
      </w:r>
    </w:p>
    <w:p w14:paraId="79FAE7E5" w14:textId="77777777" w:rsidR="00484A05" w:rsidRPr="00495060" w:rsidRDefault="00484A05" w:rsidP="00484A05">
      <w:pPr>
        <w:pStyle w:val="NoSpacing"/>
        <w:ind w:left="1080"/>
        <w:jc w:val="both"/>
        <w:rPr>
          <w:rFonts w:ascii="Arial Narrow" w:eastAsia="Gungsuh" w:hAnsi="Arial Narrow" w:cs="Arial"/>
          <w:b/>
          <w:bCs/>
          <w:u w:val="single"/>
        </w:rPr>
      </w:pPr>
    </w:p>
    <w:p w14:paraId="1302D105" w14:textId="4C8432BC" w:rsidR="008D3CE0" w:rsidRPr="00495060" w:rsidRDefault="00BC0982" w:rsidP="00800DAC">
      <w:pPr>
        <w:pStyle w:val="NoSpacing"/>
        <w:ind w:left="1080"/>
        <w:jc w:val="both"/>
        <w:rPr>
          <w:rFonts w:ascii="Arial Narrow" w:eastAsia="Gungsuh" w:hAnsi="Arial Narrow" w:cs="Arial"/>
        </w:rPr>
      </w:pPr>
      <w:r w:rsidRPr="00495060">
        <w:rPr>
          <w:rFonts w:ascii="Arial Narrow" w:hAnsi="Arial Narrow" w:cs="Arial"/>
        </w:rPr>
        <w:t>The</w:t>
      </w:r>
      <w:r w:rsidR="00E23AF9" w:rsidRPr="00495060">
        <w:rPr>
          <w:rFonts w:ascii="Arial Narrow" w:hAnsi="Arial Narrow" w:cs="Arial"/>
        </w:rPr>
        <w:t xml:space="preserve"> ACP target of</w:t>
      </w:r>
      <w:r w:rsidRPr="00495060">
        <w:rPr>
          <w:rFonts w:ascii="Arial Narrow" w:hAnsi="Arial Narrow" w:cs="Arial"/>
        </w:rPr>
        <w:t xml:space="preserve"> </w:t>
      </w:r>
      <w:r w:rsidR="003E4319" w:rsidRPr="00495060">
        <w:rPr>
          <w:rFonts w:ascii="Arial Narrow" w:hAnsi="Arial Narrow" w:cs="Arial"/>
        </w:rPr>
        <w:t>SHG</w:t>
      </w:r>
      <w:r w:rsidRPr="00495060">
        <w:rPr>
          <w:rFonts w:ascii="Arial Narrow" w:hAnsi="Arial Narrow" w:cs="Arial"/>
        </w:rPr>
        <w:t xml:space="preserve"> Bank credit</w:t>
      </w:r>
      <w:r w:rsidR="003E4319" w:rsidRPr="00495060">
        <w:rPr>
          <w:rFonts w:ascii="Arial Narrow" w:hAnsi="Arial Narrow" w:cs="Arial"/>
        </w:rPr>
        <w:t xml:space="preserve"> linkage </w:t>
      </w:r>
      <w:r w:rsidR="00E23AF9" w:rsidRPr="00495060">
        <w:rPr>
          <w:rFonts w:ascii="Arial Narrow" w:hAnsi="Arial Narrow" w:cs="Arial"/>
        </w:rPr>
        <w:t>for FY 202</w:t>
      </w:r>
      <w:r w:rsidR="000A6799" w:rsidRPr="00495060">
        <w:rPr>
          <w:rFonts w:ascii="Arial Narrow" w:hAnsi="Arial Narrow" w:cs="Arial"/>
        </w:rPr>
        <w:t>2-23</w:t>
      </w:r>
      <w:r w:rsidR="00E23AF9" w:rsidRPr="00495060">
        <w:rPr>
          <w:rFonts w:ascii="Arial Narrow" w:hAnsi="Arial Narrow" w:cs="Arial"/>
        </w:rPr>
        <w:t xml:space="preserve"> </w:t>
      </w:r>
      <w:r w:rsidR="003E4319" w:rsidRPr="00495060">
        <w:rPr>
          <w:rFonts w:ascii="Arial Narrow" w:hAnsi="Arial Narrow" w:cs="Arial"/>
        </w:rPr>
        <w:t>under NRLM has been fixed for</w:t>
      </w:r>
      <w:r w:rsidR="003C7CC0" w:rsidRPr="00495060">
        <w:rPr>
          <w:rFonts w:ascii="Arial Narrow" w:hAnsi="Arial Narrow" w:cs="Arial"/>
        </w:rPr>
        <w:t xml:space="preserve"> 14092</w:t>
      </w:r>
      <w:r w:rsidR="003E4319" w:rsidRPr="00495060">
        <w:rPr>
          <w:rFonts w:ascii="Arial Narrow" w:hAnsi="Arial Narrow" w:cs="Arial"/>
          <w:b/>
          <w:bCs/>
          <w:color w:val="000000"/>
        </w:rPr>
        <w:t xml:space="preserve"> </w:t>
      </w:r>
      <w:r w:rsidR="00A866CA" w:rsidRPr="00495060">
        <w:rPr>
          <w:rFonts w:ascii="Arial Narrow" w:hAnsi="Arial Narrow" w:cs="Arial"/>
          <w:b/>
          <w:bCs/>
          <w:color w:val="000000"/>
        </w:rPr>
        <w:t>SHGs</w:t>
      </w:r>
      <w:r w:rsidR="003E4319" w:rsidRPr="00495060">
        <w:rPr>
          <w:rFonts w:ascii="Arial Narrow" w:hAnsi="Arial Narrow" w:cs="Arial"/>
          <w:color w:val="000000"/>
        </w:rPr>
        <w:t xml:space="preserve">. </w:t>
      </w:r>
      <w:r w:rsidR="001108E1">
        <w:rPr>
          <w:rFonts w:ascii="Arial Narrow" w:hAnsi="Arial Narrow" w:cs="Arial"/>
          <w:color w:val="000000"/>
        </w:rPr>
        <w:t xml:space="preserve">Out of 8127 applications submitted to banks, 3117 SHG loan accounts were </w:t>
      </w:r>
      <w:r w:rsidR="003672AC">
        <w:rPr>
          <w:rFonts w:ascii="Arial Narrow" w:hAnsi="Arial Narrow" w:cs="Arial"/>
          <w:color w:val="000000"/>
        </w:rPr>
        <w:t>sanctioned</w:t>
      </w:r>
      <w:r w:rsidR="001108E1">
        <w:rPr>
          <w:rFonts w:ascii="Arial Narrow" w:hAnsi="Arial Narrow" w:cs="Arial"/>
          <w:color w:val="000000"/>
        </w:rPr>
        <w:t xml:space="preserve"> upto 31.12.2022 for </w:t>
      </w:r>
      <w:r w:rsidR="001108E1" w:rsidRPr="00944907">
        <w:rPr>
          <w:rFonts w:ascii="Arial Narrow" w:hAnsi="Arial" w:cs="Arial"/>
          <w:b/>
          <w:bCs/>
        </w:rPr>
        <w:t>₹</w:t>
      </w:r>
      <w:r w:rsidR="001108E1">
        <w:rPr>
          <w:rFonts w:ascii="Arial Narrow" w:hAnsi="Arial" w:cs="Arial"/>
          <w:b/>
          <w:bCs/>
        </w:rPr>
        <w:t xml:space="preserve">.43.03 crores. </w:t>
      </w:r>
      <w:r w:rsidR="00BA1BA3" w:rsidRPr="00495060">
        <w:rPr>
          <w:rFonts w:ascii="Arial Narrow" w:hAnsi="Arial Narrow" w:cs="Arial"/>
          <w:color w:val="000000"/>
        </w:rPr>
        <w:t>M</w:t>
      </w:r>
      <w:r w:rsidR="00F11C51" w:rsidRPr="00495060">
        <w:rPr>
          <w:rFonts w:ascii="Arial Narrow" w:eastAsia="Gungsuh" w:hAnsi="Arial Narrow" w:cs="Arial"/>
          <w:b/>
          <w:bCs/>
        </w:rPr>
        <w:t>SRL</w:t>
      </w:r>
      <w:r w:rsidR="00CA6B7E" w:rsidRPr="00495060">
        <w:rPr>
          <w:rFonts w:ascii="Arial Narrow" w:eastAsia="Gungsuh" w:hAnsi="Arial Narrow" w:cs="Arial"/>
          <w:b/>
          <w:bCs/>
        </w:rPr>
        <w:t>S</w:t>
      </w:r>
      <w:r w:rsidR="00F11C51" w:rsidRPr="00495060">
        <w:rPr>
          <w:rFonts w:ascii="Arial Narrow" w:eastAsia="Gungsuh" w:hAnsi="Arial Narrow" w:cs="Arial"/>
          <w:b/>
          <w:bCs/>
        </w:rPr>
        <w:t xml:space="preserve"> </w:t>
      </w:r>
      <w:r w:rsidR="00F51113" w:rsidRPr="00495060">
        <w:rPr>
          <w:rFonts w:ascii="Arial Narrow" w:eastAsia="Gungsuh" w:hAnsi="Arial Narrow" w:cs="Arial"/>
          <w:b/>
          <w:bCs/>
        </w:rPr>
        <w:t xml:space="preserve">is requested to </w:t>
      </w:r>
      <w:r w:rsidR="00F11C51" w:rsidRPr="00495060">
        <w:rPr>
          <w:rFonts w:ascii="Arial Narrow" w:eastAsia="Gungsuh" w:hAnsi="Arial Narrow" w:cs="Arial"/>
          <w:b/>
          <w:bCs/>
        </w:rPr>
        <w:t>appraise the House</w:t>
      </w:r>
      <w:r w:rsidR="00F11C51" w:rsidRPr="00495060">
        <w:rPr>
          <w:rFonts w:ascii="Arial Narrow" w:eastAsia="Gungsuh" w:hAnsi="Arial Narrow" w:cs="Arial"/>
        </w:rPr>
        <w:t>. (</w:t>
      </w:r>
      <w:r w:rsidR="00F11C51" w:rsidRPr="00895624">
        <w:rPr>
          <w:rFonts w:ascii="Arial Narrow" w:eastAsia="Gungsuh" w:hAnsi="Arial Narrow" w:cs="Arial"/>
          <w:b/>
          <w:bCs/>
        </w:rPr>
        <w:t>Details in Page No-</w:t>
      </w:r>
      <w:r w:rsidR="00741691" w:rsidRPr="00895624">
        <w:rPr>
          <w:rFonts w:ascii="Arial Narrow" w:eastAsia="Gungsuh" w:hAnsi="Arial Narrow" w:cs="Arial"/>
          <w:b/>
          <w:bCs/>
        </w:rPr>
        <w:t>1</w:t>
      </w:r>
      <w:r w:rsidR="00472BC0" w:rsidRPr="00895624">
        <w:rPr>
          <w:rFonts w:ascii="Arial Narrow" w:eastAsia="Gungsuh" w:hAnsi="Arial Narrow" w:cs="Arial"/>
          <w:b/>
          <w:bCs/>
        </w:rPr>
        <w:t>2</w:t>
      </w:r>
      <w:r w:rsidR="00EE016E">
        <w:rPr>
          <w:rFonts w:ascii="Arial Narrow" w:eastAsia="Gungsuh" w:hAnsi="Arial Narrow" w:cs="Arial"/>
          <w:b/>
          <w:bCs/>
        </w:rPr>
        <w:t>5-26</w:t>
      </w:r>
    </w:p>
    <w:p w14:paraId="4AC6DA0A" w14:textId="2C308E95" w:rsidR="00D62753" w:rsidRPr="00495060" w:rsidRDefault="00D62753" w:rsidP="00E32CCF">
      <w:pPr>
        <w:pStyle w:val="NoSpacing"/>
        <w:numPr>
          <w:ilvl w:val="0"/>
          <w:numId w:val="1"/>
        </w:numPr>
        <w:jc w:val="both"/>
        <w:rPr>
          <w:rFonts w:ascii="Arial Narrow" w:eastAsia="Gungsuh" w:hAnsi="Arial Narrow" w:cs="Arial"/>
          <w:b/>
          <w:bCs/>
          <w:u w:val="single"/>
        </w:rPr>
      </w:pPr>
      <w:r w:rsidRPr="00495060">
        <w:rPr>
          <w:rFonts w:ascii="Arial Narrow" w:eastAsia="Gungsuh" w:hAnsi="Arial Narrow" w:cs="Arial"/>
          <w:b/>
          <w:bCs/>
          <w:kern w:val="22"/>
          <w:u w:val="single"/>
        </w:rPr>
        <w:t>Pradhan Mantri Mudra Yoj</w:t>
      </w:r>
      <w:r w:rsidR="00683C30" w:rsidRPr="00495060">
        <w:rPr>
          <w:rFonts w:ascii="Arial Narrow" w:eastAsia="Gungsuh" w:hAnsi="Arial Narrow" w:cs="Arial"/>
          <w:b/>
          <w:bCs/>
          <w:kern w:val="22"/>
          <w:u w:val="single"/>
        </w:rPr>
        <w:t>a</w:t>
      </w:r>
      <w:r w:rsidRPr="00495060">
        <w:rPr>
          <w:rFonts w:ascii="Arial Narrow" w:eastAsia="Gungsuh" w:hAnsi="Arial Narrow" w:cs="Arial"/>
          <w:b/>
          <w:bCs/>
          <w:kern w:val="22"/>
          <w:u w:val="single"/>
        </w:rPr>
        <w:t>na</w:t>
      </w:r>
      <w:r w:rsidR="001B3D1C" w:rsidRPr="00495060">
        <w:rPr>
          <w:rFonts w:ascii="Arial Narrow" w:eastAsia="Gungsuh" w:hAnsi="Arial Narrow" w:cs="Arial"/>
          <w:b/>
          <w:bCs/>
          <w:kern w:val="22"/>
          <w:u w:val="single"/>
        </w:rPr>
        <w:t xml:space="preserve"> </w:t>
      </w:r>
      <w:r w:rsidR="006D0AB4" w:rsidRPr="00495060">
        <w:rPr>
          <w:rFonts w:ascii="Arial Narrow" w:eastAsia="Gungsuh" w:hAnsi="Arial Narrow" w:cs="Arial"/>
          <w:b/>
          <w:bCs/>
          <w:kern w:val="22"/>
          <w:u w:val="single"/>
        </w:rPr>
        <w:t>(PMMY)</w:t>
      </w:r>
      <w:r w:rsidR="00B74225" w:rsidRPr="00495060">
        <w:rPr>
          <w:rFonts w:ascii="Arial Narrow" w:eastAsia="Gungsuh" w:hAnsi="Arial Narrow" w:cs="Arial"/>
          <w:b/>
          <w:bCs/>
          <w:kern w:val="22"/>
          <w:u w:val="single"/>
        </w:rPr>
        <w:t>:</w:t>
      </w:r>
    </w:p>
    <w:p w14:paraId="6540CA02" w14:textId="77777777" w:rsidR="006D0AB4" w:rsidRPr="00495060" w:rsidRDefault="006D0AB4" w:rsidP="00A22BFA">
      <w:pPr>
        <w:pStyle w:val="NoSpacing"/>
        <w:ind w:left="1080"/>
        <w:jc w:val="both"/>
        <w:rPr>
          <w:rFonts w:ascii="Arial Narrow" w:eastAsia="Gungsuh" w:hAnsi="Arial Narrow" w:cs="Arial"/>
          <w:b/>
          <w:bCs/>
          <w:u w:val="single"/>
        </w:rPr>
      </w:pPr>
    </w:p>
    <w:p w14:paraId="49A77C09" w14:textId="0D77570E" w:rsidR="00D62753" w:rsidRDefault="00800DAC" w:rsidP="00800DAC">
      <w:pPr>
        <w:pStyle w:val="NoSpacing"/>
        <w:ind w:left="360" w:firstLine="720"/>
        <w:jc w:val="both"/>
        <w:rPr>
          <w:rFonts w:ascii="Arial Narrow" w:eastAsia="Gungsuh" w:hAnsi="Arial Narrow" w:cs="Arial"/>
        </w:rPr>
      </w:pPr>
      <w:proofErr w:type="gramStart"/>
      <w:r w:rsidRPr="00495060">
        <w:rPr>
          <w:rFonts w:ascii="Arial Narrow" w:eastAsia="Gungsuh" w:hAnsi="Arial Narrow" w:cs="Arial"/>
          <w:kern w:val="22"/>
        </w:rPr>
        <w:t>P</w:t>
      </w:r>
      <w:r w:rsidR="00D62753" w:rsidRPr="00495060">
        <w:rPr>
          <w:rFonts w:ascii="Arial Narrow" w:eastAsia="Gungsuh" w:hAnsi="Arial Narrow" w:cs="Arial"/>
          <w:kern w:val="22"/>
        </w:rPr>
        <w:t>MMY:-</w:t>
      </w:r>
      <w:proofErr w:type="gramEnd"/>
      <w:r w:rsidR="00D62753" w:rsidRPr="00495060">
        <w:rPr>
          <w:rFonts w:ascii="Arial Narrow" w:eastAsia="Gungsuh" w:hAnsi="Arial Narrow" w:cs="Arial"/>
        </w:rPr>
        <w:t>The loans sanctioned under PMMY during the Quarter-</w:t>
      </w:r>
      <w:r w:rsidR="008C7F2C">
        <w:rPr>
          <w:rFonts w:ascii="Arial Narrow" w:eastAsia="Gungsuh" w:hAnsi="Arial Narrow" w:cs="Arial"/>
        </w:rPr>
        <w:t>3</w:t>
      </w:r>
      <w:r w:rsidR="00D62753" w:rsidRPr="00495060">
        <w:rPr>
          <w:rFonts w:ascii="Arial Narrow" w:eastAsia="Gungsuh" w:hAnsi="Arial Narrow" w:cs="Arial"/>
        </w:rPr>
        <w:t xml:space="preserve"> of FY 20</w:t>
      </w:r>
      <w:r w:rsidR="00BF4168" w:rsidRPr="00495060">
        <w:rPr>
          <w:rFonts w:ascii="Arial Narrow" w:eastAsia="Gungsuh" w:hAnsi="Arial Narrow" w:cs="Arial"/>
        </w:rPr>
        <w:t>2</w:t>
      </w:r>
      <w:r w:rsidR="001948EC" w:rsidRPr="00495060">
        <w:rPr>
          <w:rFonts w:ascii="Arial Narrow" w:eastAsia="Gungsuh" w:hAnsi="Arial Narrow" w:cs="Arial"/>
        </w:rPr>
        <w:t>2-23</w:t>
      </w:r>
      <w:r w:rsidR="00AA1C24" w:rsidRPr="00495060">
        <w:rPr>
          <w:rFonts w:ascii="Arial Narrow" w:eastAsia="Gungsuh" w:hAnsi="Arial Narrow" w:cs="Arial"/>
        </w:rPr>
        <w:t xml:space="preserve"> </w:t>
      </w:r>
      <w:r w:rsidR="00395E16" w:rsidRPr="00495060">
        <w:rPr>
          <w:rFonts w:ascii="Arial Narrow" w:eastAsia="Gungsuh" w:hAnsi="Arial Narrow" w:cs="Arial"/>
        </w:rPr>
        <w:t>is</w:t>
      </w:r>
      <w:r w:rsidR="00D62753" w:rsidRPr="00495060">
        <w:rPr>
          <w:rFonts w:ascii="Arial Narrow" w:eastAsia="Gungsuh" w:hAnsi="Arial Narrow" w:cs="Arial"/>
        </w:rPr>
        <w:t xml:space="preserve"> as under:</w:t>
      </w:r>
    </w:p>
    <w:p w14:paraId="36536949" w14:textId="38FAEE03" w:rsidR="001C1E17" w:rsidRDefault="001C1E17" w:rsidP="00800DAC">
      <w:pPr>
        <w:pStyle w:val="NoSpacing"/>
        <w:ind w:left="360" w:firstLine="720"/>
        <w:jc w:val="both"/>
        <w:rPr>
          <w:rFonts w:ascii="Arial Narrow" w:eastAsia="Gungsuh" w:hAnsi="Arial Narrow" w:cs="Arial"/>
        </w:rPr>
      </w:pPr>
    </w:p>
    <w:p w14:paraId="394E4D45" w14:textId="77777777" w:rsidR="00800DAC" w:rsidRPr="00495060" w:rsidRDefault="00800DAC" w:rsidP="00800DAC">
      <w:pPr>
        <w:pStyle w:val="NoSpacing"/>
        <w:jc w:val="both"/>
        <w:rPr>
          <w:rFonts w:ascii="Arial Narrow" w:eastAsia="Gungsuh" w:hAnsi="Arial Narrow" w:cs="Arial"/>
        </w:rPr>
      </w:pPr>
    </w:p>
    <w:tbl>
      <w:tblPr>
        <w:tblStyle w:val="TableGrid"/>
        <w:tblW w:w="8788" w:type="dxa"/>
        <w:tblInd w:w="959" w:type="dxa"/>
        <w:tblLook w:val="04A0" w:firstRow="1" w:lastRow="0" w:firstColumn="1" w:lastColumn="0" w:noHBand="0" w:noVBand="1"/>
      </w:tblPr>
      <w:tblGrid>
        <w:gridCol w:w="1646"/>
        <w:gridCol w:w="2181"/>
        <w:gridCol w:w="1559"/>
        <w:gridCol w:w="3402"/>
      </w:tblGrid>
      <w:tr w:rsidR="00D62753" w:rsidRPr="00495060" w14:paraId="5AD9194C" w14:textId="77777777" w:rsidTr="00800DAC">
        <w:trPr>
          <w:trHeight w:val="204"/>
        </w:trPr>
        <w:tc>
          <w:tcPr>
            <w:tcW w:w="1646" w:type="dxa"/>
            <w:vMerge w:val="restart"/>
            <w:vAlign w:val="center"/>
          </w:tcPr>
          <w:p w14:paraId="0BF72E68" w14:textId="77777777" w:rsidR="00D62753" w:rsidRPr="00495060" w:rsidRDefault="00D62753" w:rsidP="00800DAC">
            <w:pPr>
              <w:pStyle w:val="NoSpacing"/>
              <w:jc w:val="center"/>
              <w:rPr>
                <w:rFonts w:ascii="Arial Narrow" w:hAnsi="Arial Narrow" w:cs="Arial"/>
                <w:b/>
                <w:bCs/>
                <w:sz w:val="22"/>
                <w:szCs w:val="22"/>
              </w:rPr>
            </w:pPr>
            <w:r w:rsidRPr="00495060">
              <w:rPr>
                <w:rFonts w:ascii="Arial Narrow" w:hAnsi="Arial Narrow" w:cs="Arial"/>
                <w:b/>
                <w:bCs/>
                <w:sz w:val="22"/>
                <w:szCs w:val="22"/>
              </w:rPr>
              <w:t>Category</w:t>
            </w:r>
          </w:p>
        </w:tc>
        <w:tc>
          <w:tcPr>
            <w:tcW w:w="3740" w:type="dxa"/>
            <w:gridSpan w:val="2"/>
          </w:tcPr>
          <w:p w14:paraId="24BBF332" w14:textId="77777777" w:rsidR="00D62753" w:rsidRPr="00495060" w:rsidRDefault="00800DAC" w:rsidP="00800DAC">
            <w:pPr>
              <w:pStyle w:val="NoSpacing"/>
              <w:jc w:val="center"/>
              <w:rPr>
                <w:rFonts w:ascii="Arial Narrow" w:hAnsi="Arial Narrow" w:cs="Arial"/>
                <w:b/>
                <w:bCs/>
                <w:sz w:val="22"/>
                <w:szCs w:val="22"/>
              </w:rPr>
            </w:pPr>
            <w:r w:rsidRPr="00495060">
              <w:rPr>
                <w:rFonts w:ascii="Arial Narrow" w:hAnsi="Arial Narrow" w:cs="Arial"/>
                <w:b/>
                <w:bCs/>
                <w:sz w:val="22"/>
                <w:szCs w:val="22"/>
              </w:rPr>
              <w:t>Sanctioned (Amt.</w:t>
            </w:r>
            <w:r w:rsidR="00D62753" w:rsidRPr="00495060">
              <w:rPr>
                <w:rFonts w:ascii="Arial Narrow" w:hAnsi="Arial Narrow" w:cs="Arial"/>
                <w:b/>
                <w:bCs/>
                <w:sz w:val="22"/>
                <w:szCs w:val="22"/>
              </w:rPr>
              <w:t xml:space="preserve"> in </w:t>
            </w:r>
            <w:r w:rsidR="008E36C0" w:rsidRPr="00495060">
              <w:rPr>
                <w:rFonts w:ascii="Arial Narrow" w:hAnsi="Arial Narrow" w:cs="Arial"/>
                <w:b/>
                <w:bCs/>
                <w:sz w:val="22"/>
                <w:szCs w:val="22"/>
              </w:rPr>
              <w:t>Crores</w:t>
            </w:r>
            <w:r w:rsidR="00D62753" w:rsidRPr="00495060">
              <w:rPr>
                <w:rFonts w:ascii="Arial Narrow" w:hAnsi="Arial Narrow" w:cs="Arial"/>
                <w:b/>
                <w:bCs/>
                <w:sz w:val="22"/>
                <w:szCs w:val="22"/>
              </w:rPr>
              <w:t>)</w:t>
            </w:r>
          </w:p>
        </w:tc>
        <w:tc>
          <w:tcPr>
            <w:tcW w:w="3402" w:type="dxa"/>
          </w:tcPr>
          <w:p w14:paraId="596D8D78" w14:textId="77777777" w:rsidR="00D62753" w:rsidRPr="00495060" w:rsidRDefault="00D62753" w:rsidP="00800DAC">
            <w:pPr>
              <w:pStyle w:val="NoSpacing"/>
              <w:jc w:val="center"/>
              <w:rPr>
                <w:rFonts w:ascii="Arial Narrow" w:hAnsi="Arial Narrow" w:cs="Arial"/>
                <w:b/>
                <w:bCs/>
                <w:sz w:val="22"/>
                <w:szCs w:val="22"/>
              </w:rPr>
            </w:pPr>
            <w:r w:rsidRPr="00495060">
              <w:rPr>
                <w:rFonts w:ascii="Arial Narrow" w:hAnsi="Arial Narrow" w:cs="Arial"/>
                <w:b/>
                <w:bCs/>
                <w:sz w:val="22"/>
                <w:szCs w:val="22"/>
              </w:rPr>
              <w:t>Outstanding</w:t>
            </w:r>
            <w:r w:rsidR="00800DAC" w:rsidRPr="00495060">
              <w:rPr>
                <w:rFonts w:ascii="Arial Narrow" w:hAnsi="Arial Narrow" w:cs="Arial"/>
                <w:b/>
                <w:bCs/>
                <w:sz w:val="22"/>
                <w:szCs w:val="22"/>
              </w:rPr>
              <w:t xml:space="preserve"> (Amt.</w:t>
            </w:r>
            <w:r w:rsidR="008E36C0" w:rsidRPr="00495060">
              <w:rPr>
                <w:rFonts w:ascii="Arial Narrow" w:hAnsi="Arial Narrow" w:cs="Arial"/>
                <w:b/>
                <w:bCs/>
                <w:sz w:val="22"/>
                <w:szCs w:val="22"/>
              </w:rPr>
              <w:t xml:space="preserve"> in Crores)</w:t>
            </w:r>
          </w:p>
        </w:tc>
      </w:tr>
      <w:tr w:rsidR="00D62753" w:rsidRPr="00495060" w14:paraId="5F45BB33" w14:textId="77777777" w:rsidTr="00391314">
        <w:trPr>
          <w:trHeight w:val="287"/>
        </w:trPr>
        <w:tc>
          <w:tcPr>
            <w:tcW w:w="1646" w:type="dxa"/>
            <w:vMerge/>
          </w:tcPr>
          <w:p w14:paraId="55AC573E" w14:textId="77777777" w:rsidR="00D62753" w:rsidRPr="00495060" w:rsidRDefault="00D62753" w:rsidP="00800DAC">
            <w:pPr>
              <w:pStyle w:val="NoSpacing"/>
              <w:jc w:val="center"/>
              <w:rPr>
                <w:rFonts w:ascii="Arial Narrow" w:hAnsi="Arial Narrow" w:cs="Arial"/>
                <w:b/>
                <w:bCs/>
                <w:sz w:val="22"/>
                <w:szCs w:val="22"/>
              </w:rPr>
            </w:pPr>
          </w:p>
        </w:tc>
        <w:tc>
          <w:tcPr>
            <w:tcW w:w="2181" w:type="dxa"/>
          </w:tcPr>
          <w:p w14:paraId="4F9BCF2C" w14:textId="77777777" w:rsidR="00D62753" w:rsidRPr="00495060" w:rsidRDefault="00D62753" w:rsidP="00800DAC">
            <w:pPr>
              <w:pStyle w:val="NoSpacing"/>
              <w:jc w:val="center"/>
              <w:rPr>
                <w:rFonts w:ascii="Arial Narrow" w:hAnsi="Arial Narrow" w:cs="Arial"/>
                <w:b/>
                <w:bCs/>
                <w:sz w:val="22"/>
                <w:szCs w:val="22"/>
              </w:rPr>
            </w:pPr>
            <w:r w:rsidRPr="00495060">
              <w:rPr>
                <w:rFonts w:ascii="Arial Narrow" w:hAnsi="Arial Narrow" w:cs="Arial"/>
                <w:b/>
                <w:bCs/>
                <w:sz w:val="22"/>
                <w:szCs w:val="22"/>
              </w:rPr>
              <w:t>No.</w:t>
            </w:r>
          </w:p>
        </w:tc>
        <w:tc>
          <w:tcPr>
            <w:tcW w:w="1559" w:type="dxa"/>
          </w:tcPr>
          <w:p w14:paraId="2767A92C" w14:textId="77777777" w:rsidR="00D62753" w:rsidRPr="00495060" w:rsidRDefault="00D62753" w:rsidP="00800DAC">
            <w:pPr>
              <w:pStyle w:val="NoSpacing"/>
              <w:jc w:val="center"/>
              <w:rPr>
                <w:rFonts w:ascii="Arial Narrow" w:hAnsi="Arial Narrow" w:cs="Arial"/>
                <w:b/>
                <w:bCs/>
                <w:sz w:val="22"/>
                <w:szCs w:val="22"/>
              </w:rPr>
            </w:pPr>
            <w:r w:rsidRPr="00495060">
              <w:rPr>
                <w:rFonts w:ascii="Arial Narrow" w:hAnsi="Arial Narrow" w:cs="Arial"/>
                <w:b/>
                <w:bCs/>
                <w:sz w:val="22"/>
                <w:szCs w:val="22"/>
              </w:rPr>
              <w:t>Amt.</w:t>
            </w:r>
          </w:p>
        </w:tc>
        <w:tc>
          <w:tcPr>
            <w:tcW w:w="3402" w:type="dxa"/>
            <w:vAlign w:val="center"/>
          </w:tcPr>
          <w:p w14:paraId="4ED1BCD3" w14:textId="77777777" w:rsidR="00D62753" w:rsidRPr="00495060" w:rsidRDefault="00D62753" w:rsidP="00800DAC">
            <w:pPr>
              <w:pStyle w:val="NoSpacing"/>
              <w:jc w:val="center"/>
              <w:rPr>
                <w:rFonts w:ascii="Arial Narrow" w:hAnsi="Arial Narrow" w:cs="Arial"/>
                <w:b/>
                <w:bCs/>
                <w:sz w:val="22"/>
                <w:szCs w:val="22"/>
              </w:rPr>
            </w:pPr>
            <w:r w:rsidRPr="00495060">
              <w:rPr>
                <w:rFonts w:ascii="Arial Narrow" w:hAnsi="Arial Narrow" w:cs="Arial"/>
                <w:b/>
                <w:bCs/>
                <w:sz w:val="22"/>
                <w:szCs w:val="22"/>
              </w:rPr>
              <w:t>Amt.</w:t>
            </w:r>
          </w:p>
        </w:tc>
      </w:tr>
      <w:tr w:rsidR="00472FC2" w:rsidRPr="00495060" w14:paraId="475AFD54" w14:textId="77777777" w:rsidTr="00800DAC">
        <w:trPr>
          <w:trHeight w:val="204"/>
        </w:trPr>
        <w:tc>
          <w:tcPr>
            <w:tcW w:w="1646" w:type="dxa"/>
          </w:tcPr>
          <w:p w14:paraId="112B777C" w14:textId="77777777" w:rsidR="00472FC2" w:rsidRPr="00495060" w:rsidRDefault="00472FC2" w:rsidP="00800DAC">
            <w:pPr>
              <w:pStyle w:val="NoSpacing"/>
              <w:jc w:val="both"/>
              <w:rPr>
                <w:rFonts w:ascii="Arial Narrow" w:hAnsi="Arial Narrow" w:cs="Arial"/>
                <w:b/>
                <w:sz w:val="22"/>
                <w:szCs w:val="22"/>
              </w:rPr>
            </w:pPr>
            <w:r w:rsidRPr="00495060">
              <w:rPr>
                <w:rFonts w:ascii="Arial Narrow" w:hAnsi="Arial Narrow" w:cs="Arial"/>
                <w:b/>
                <w:sz w:val="22"/>
                <w:szCs w:val="22"/>
              </w:rPr>
              <w:t>Sishu</w:t>
            </w:r>
          </w:p>
        </w:tc>
        <w:tc>
          <w:tcPr>
            <w:tcW w:w="2181" w:type="dxa"/>
          </w:tcPr>
          <w:p w14:paraId="4B938F5C" w14:textId="14CCE9F5" w:rsidR="00472FC2" w:rsidRPr="00495060" w:rsidRDefault="00595AC9" w:rsidP="00800DAC">
            <w:pPr>
              <w:pStyle w:val="NoSpacing"/>
              <w:jc w:val="center"/>
              <w:rPr>
                <w:rFonts w:ascii="Arial Narrow" w:hAnsi="Arial Narrow" w:cs="Arial"/>
                <w:sz w:val="22"/>
                <w:szCs w:val="22"/>
              </w:rPr>
            </w:pPr>
            <w:r>
              <w:rPr>
                <w:rFonts w:ascii="Arial Narrow" w:hAnsi="Arial Narrow" w:cs="Arial"/>
                <w:sz w:val="22"/>
                <w:szCs w:val="22"/>
              </w:rPr>
              <w:t>7662</w:t>
            </w:r>
          </w:p>
        </w:tc>
        <w:tc>
          <w:tcPr>
            <w:tcW w:w="1559" w:type="dxa"/>
          </w:tcPr>
          <w:p w14:paraId="76EFA8EA" w14:textId="207B3732" w:rsidR="00472FC2" w:rsidRPr="00495060" w:rsidRDefault="00595AC9" w:rsidP="001663E7">
            <w:pPr>
              <w:pStyle w:val="NoSpacing"/>
              <w:jc w:val="right"/>
              <w:rPr>
                <w:rFonts w:ascii="Arial Narrow" w:hAnsi="Arial Narrow" w:cs="Arial"/>
                <w:sz w:val="22"/>
                <w:szCs w:val="22"/>
              </w:rPr>
            </w:pPr>
            <w:r>
              <w:rPr>
                <w:rFonts w:ascii="Arial Narrow" w:hAnsi="Arial Narrow" w:cs="Arial"/>
                <w:sz w:val="22"/>
                <w:szCs w:val="22"/>
              </w:rPr>
              <w:t>29.23</w:t>
            </w:r>
          </w:p>
        </w:tc>
        <w:tc>
          <w:tcPr>
            <w:tcW w:w="3402" w:type="dxa"/>
            <w:vAlign w:val="center"/>
          </w:tcPr>
          <w:p w14:paraId="633019CF" w14:textId="5DA19484" w:rsidR="00472FC2" w:rsidRPr="00495060" w:rsidRDefault="00341C02" w:rsidP="00800DAC">
            <w:pPr>
              <w:pStyle w:val="NoSpacing"/>
              <w:jc w:val="right"/>
              <w:rPr>
                <w:rFonts w:ascii="Arial Narrow" w:hAnsi="Arial Narrow" w:cs="Arial"/>
                <w:color w:val="000000"/>
                <w:sz w:val="22"/>
                <w:szCs w:val="22"/>
              </w:rPr>
            </w:pPr>
            <w:r>
              <w:rPr>
                <w:rFonts w:ascii="Arial Narrow" w:hAnsi="Arial Narrow" w:cs="Arial"/>
                <w:color w:val="000000"/>
                <w:sz w:val="22"/>
                <w:szCs w:val="22"/>
              </w:rPr>
              <w:t>44.93</w:t>
            </w:r>
          </w:p>
        </w:tc>
      </w:tr>
      <w:tr w:rsidR="002704A6" w:rsidRPr="00495060" w14:paraId="321BA2BD" w14:textId="77777777" w:rsidTr="00800DAC">
        <w:trPr>
          <w:trHeight w:val="204"/>
        </w:trPr>
        <w:tc>
          <w:tcPr>
            <w:tcW w:w="1646" w:type="dxa"/>
          </w:tcPr>
          <w:p w14:paraId="08B56546" w14:textId="77777777" w:rsidR="002704A6" w:rsidRPr="00495060" w:rsidRDefault="002704A6" w:rsidP="00800DAC">
            <w:pPr>
              <w:pStyle w:val="NoSpacing"/>
              <w:jc w:val="both"/>
              <w:rPr>
                <w:rFonts w:ascii="Arial Narrow" w:hAnsi="Arial Narrow" w:cs="Arial"/>
                <w:b/>
                <w:sz w:val="22"/>
                <w:szCs w:val="22"/>
              </w:rPr>
            </w:pPr>
            <w:r w:rsidRPr="00495060">
              <w:rPr>
                <w:rFonts w:ascii="Arial Narrow" w:hAnsi="Arial Narrow" w:cs="Arial"/>
                <w:b/>
                <w:sz w:val="22"/>
                <w:szCs w:val="22"/>
              </w:rPr>
              <w:t>Kishore</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FAD52B" w14:textId="29C7CA97" w:rsidR="002704A6" w:rsidRPr="00495060" w:rsidRDefault="00595AC9" w:rsidP="00800DAC">
            <w:pPr>
              <w:pStyle w:val="NoSpacing"/>
              <w:jc w:val="center"/>
              <w:rPr>
                <w:rFonts w:ascii="Arial Narrow" w:hAnsi="Arial Narrow" w:cs="Arial"/>
                <w:color w:val="000000"/>
                <w:sz w:val="22"/>
                <w:szCs w:val="22"/>
              </w:rPr>
            </w:pPr>
            <w:r>
              <w:rPr>
                <w:rFonts w:ascii="Arial Narrow" w:hAnsi="Arial Narrow" w:cs="Arial"/>
                <w:color w:val="000000"/>
                <w:sz w:val="22"/>
                <w:szCs w:val="22"/>
              </w:rPr>
              <w:t>6038</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7ED0A8EF" w14:textId="00F2269B" w:rsidR="002704A6" w:rsidRPr="00495060" w:rsidRDefault="00595AC9" w:rsidP="00800DAC">
            <w:pPr>
              <w:pStyle w:val="NoSpacing"/>
              <w:jc w:val="right"/>
              <w:rPr>
                <w:rFonts w:ascii="Arial Narrow" w:hAnsi="Arial Narrow" w:cs="Arial"/>
                <w:color w:val="000000"/>
                <w:sz w:val="22"/>
                <w:szCs w:val="22"/>
              </w:rPr>
            </w:pPr>
            <w:r>
              <w:rPr>
                <w:rFonts w:ascii="Arial Narrow" w:hAnsi="Arial Narrow" w:cs="Arial"/>
                <w:color w:val="000000"/>
                <w:sz w:val="22"/>
                <w:szCs w:val="22"/>
              </w:rPr>
              <w:t>95.73</w:t>
            </w:r>
          </w:p>
        </w:tc>
        <w:tc>
          <w:tcPr>
            <w:tcW w:w="3402" w:type="dxa"/>
            <w:vAlign w:val="center"/>
          </w:tcPr>
          <w:p w14:paraId="25EDE29F" w14:textId="0DAE7371" w:rsidR="002704A6" w:rsidRPr="00495060" w:rsidRDefault="00341C02" w:rsidP="00800DAC">
            <w:pPr>
              <w:pStyle w:val="NoSpacing"/>
              <w:jc w:val="right"/>
              <w:rPr>
                <w:rFonts w:ascii="Arial Narrow" w:hAnsi="Arial Narrow" w:cs="Arial"/>
                <w:color w:val="000000"/>
                <w:sz w:val="22"/>
                <w:szCs w:val="22"/>
              </w:rPr>
            </w:pPr>
            <w:r>
              <w:rPr>
                <w:rFonts w:ascii="Arial Narrow" w:hAnsi="Arial Narrow" w:cs="Arial"/>
                <w:color w:val="000000"/>
                <w:sz w:val="22"/>
                <w:szCs w:val="22"/>
              </w:rPr>
              <w:t>191.72</w:t>
            </w:r>
          </w:p>
        </w:tc>
      </w:tr>
      <w:tr w:rsidR="002704A6" w:rsidRPr="00495060" w14:paraId="47CC409B" w14:textId="77777777" w:rsidTr="00800DAC">
        <w:trPr>
          <w:trHeight w:val="204"/>
        </w:trPr>
        <w:tc>
          <w:tcPr>
            <w:tcW w:w="1646" w:type="dxa"/>
          </w:tcPr>
          <w:p w14:paraId="693EF03E" w14:textId="77777777" w:rsidR="002704A6" w:rsidRPr="00495060" w:rsidRDefault="002704A6" w:rsidP="00800DAC">
            <w:pPr>
              <w:pStyle w:val="NoSpacing"/>
              <w:jc w:val="both"/>
              <w:rPr>
                <w:rFonts w:ascii="Arial Narrow" w:hAnsi="Arial Narrow" w:cs="Arial"/>
                <w:b/>
                <w:sz w:val="22"/>
                <w:szCs w:val="22"/>
              </w:rPr>
            </w:pPr>
            <w:r w:rsidRPr="00495060">
              <w:rPr>
                <w:rFonts w:ascii="Arial Narrow" w:hAnsi="Arial Narrow" w:cs="Arial"/>
                <w:b/>
                <w:sz w:val="22"/>
                <w:szCs w:val="22"/>
              </w:rPr>
              <w:t>Tarun</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37495" w14:textId="68A6A101" w:rsidR="002704A6" w:rsidRPr="00495060" w:rsidRDefault="00595AC9" w:rsidP="00800DAC">
            <w:pPr>
              <w:pStyle w:val="NoSpacing"/>
              <w:jc w:val="center"/>
              <w:rPr>
                <w:rFonts w:ascii="Arial Narrow" w:hAnsi="Arial Narrow" w:cs="Arial"/>
                <w:color w:val="000000"/>
                <w:sz w:val="22"/>
                <w:szCs w:val="22"/>
              </w:rPr>
            </w:pPr>
            <w:r>
              <w:rPr>
                <w:rFonts w:ascii="Arial Narrow" w:hAnsi="Arial Narrow" w:cs="Arial"/>
                <w:color w:val="000000"/>
                <w:sz w:val="22"/>
                <w:szCs w:val="22"/>
              </w:rPr>
              <w:t>1005</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69EC4DD8" w14:textId="22FD6486" w:rsidR="002704A6" w:rsidRPr="00495060" w:rsidRDefault="00595AC9" w:rsidP="00800DAC">
            <w:pPr>
              <w:pStyle w:val="NoSpacing"/>
              <w:jc w:val="right"/>
              <w:rPr>
                <w:rFonts w:ascii="Arial Narrow" w:hAnsi="Arial Narrow" w:cs="Arial"/>
                <w:color w:val="000000"/>
                <w:sz w:val="22"/>
                <w:szCs w:val="22"/>
              </w:rPr>
            </w:pPr>
            <w:r>
              <w:rPr>
                <w:rFonts w:ascii="Arial Narrow" w:hAnsi="Arial Narrow" w:cs="Arial"/>
                <w:color w:val="000000"/>
                <w:sz w:val="22"/>
                <w:szCs w:val="22"/>
              </w:rPr>
              <w:t>89.65</w:t>
            </w:r>
          </w:p>
        </w:tc>
        <w:tc>
          <w:tcPr>
            <w:tcW w:w="3402" w:type="dxa"/>
            <w:vAlign w:val="center"/>
          </w:tcPr>
          <w:p w14:paraId="29734FE1" w14:textId="0DBAA8FF" w:rsidR="002704A6" w:rsidRPr="00495060" w:rsidRDefault="00442B4B" w:rsidP="00800DAC">
            <w:pPr>
              <w:pStyle w:val="NoSpacing"/>
              <w:jc w:val="right"/>
              <w:rPr>
                <w:rFonts w:ascii="Arial Narrow" w:hAnsi="Arial Narrow" w:cs="Arial"/>
                <w:color w:val="000000"/>
                <w:sz w:val="22"/>
                <w:szCs w:val="22"/>
              </w:rPr>
            </w:pPr>
            <w:r>
              <w:rPr>
                <w:rFonts w:ascii="Arial Narrow" w:hAnsi="Arial Narrow" w:cs="Arial"/>
                <w:color w:val="000000"/>
                <w:sz w:val="22"/>
                <w:szCs w:val="22"/>
              </w:rPr>
              <w:t>143.03</w:t>
            </w:r>
          </w:p>
        </w:tc>
      </w:tr>
      <w:tr w:rsidR="002704A6" w:rsidRPr="00495060" w14:paraId="0EB2C047" w14:textId="77777777" w:rsidTr="00800DAC">
        <w:trPr>
          <w:trHeight w:val="204"/>
        </w:trPr>
        <w:tc>
          <w:tcPr>
            <w:tcW w:w="1646" w:type="dxa"/>
          </w:tcPr>
          <w:p w14:paraId="01D75A4C" w14:textId="77777777" w:rsidR="002704A6" w:rsidRPr="00495060" w:rsidRDefault="002704A6" w:rsidP="00800DAC">
            <w:pPr>
              <w:pStyle w:val="NoSpacing"/>
              <w:jc w:val="both"/>
              <w:rPr>
                <w:rFonts w:ascii="Arial Narrow" w:hAnsi="Arial Narrow" w:cs="Arial"/>
                <w:b/>
                <w:sz w:val="22"/>
                <w:szCs w:val="22"/>
              </w:rPr>
            </w:pPr>
            <w:r w:rsidRPr="00495060">
              <w:rPr>
                <w:rFonts w:ascii="Arial Narrow" w:hAnsi="Arial Narrow" w:cs="Arial"/>
                <w:b/>
                <w:sz w:val="22"/>
                <w:szCs w:val="22"/>
              </w:rPr>
              <w:t>Total</w:t>
            </w:r>
          </w:p>
        </w:tc>
        <w:tc>
          <w:tcPr>
            <w:tcW w:w="2181" w:type="dxa"/>
          </w:tcPr>
          <w:p w14:paraId="3DAFBCDF" w14:textId="025C6F67" w:rsidR="002704A6" w:rsidRPr="00495060" w:rsidRDefault="00595AC9" w:rsidP="00800DAC">
            <w:pPr>
              <w:pStyle w:val="NoSpacing"/>
              <w:jc w:val="center"/>
              <w:rPr>
                <w:rFonts w:ascii="Arial Narrow" w:hAnsi="Arial Narrow" w:cs="Arial"/>
                <w:b/>
                <w:color w:val="000000"/>
                <w:sz w:val="22"/>
                <w:szCs w:val="22"/>
              </w:rPr>
            </w:pPr>
            <w:r>
              <w:rPr>
                <w:rFonts w:ascii="Arial Narrow" w:hAnsi="Arial Narrow" w:cs="Arial"/>
                <w:b/>
                <w:color w:val="000000"/>
                <w:sz w:val="22"/>
                <w:szCs w:val="22"/>
              </w:rPr>
              <w:t>14705</w:t>
            </w:r>
          </w:p>
        </w:tc>
        <w:tc>
          <w:tcPr>
            <w:tcW w:w="1559" w:type="dxa"/>
          </w:tcPr>
          <w:p w14:paraId="19ED97C0" w14:textId="04CDB17F" w:rsidR="002704A6" w:rsidRPr="00495060" w:rsidRDefault="00595AC9" w:rsidP="00800DAC">
            <w:pPr>
              <w:pStyle w:val="NoSpacing"/>
              <w:jc w:val="right"/>
              <w:rPr>
                <w:rFonts w:ascii="Arial Narrow" w:hAnsi="Arial Narrow" w:cs="Arial"/>
                <w:b/>
                <w:color w:val="000000"/>
                <w:sz w:val="22"/>
                <w:szCs w:val="22"/>
              </w:rPr>
            </w:pPr>
            <w:r>
              <w:rPr>
                <w:rFonts w:ascii="Arial Narrow" w:hAnsi="Arial Narrow" w:cs="Arial"/>
                <w:b/>
                <w:color w:val="000000"/>
                <w:sz w:val="22"/>
                <w:szCs w:val="22"/>
              </w:rPr>
              <w:t>214.61</w:t>
            </w:r>
          </w:p>
        </w:tc>
        <w:tc>
          <w:tcPr>
            <w:tcW w:w="3402" w:type="dxa"/>
            <w:vAlign w:val="center"/>
          </w:tcPr>
          <w:p w14:paraId="4AE357F9" w14:textId="3EFBCFFA" w:rsidR="002704A6" w:rsidRPr="00495060" w:rsidRDefault="00442B4B" w:rsidP="00800DAC">
            <w:pPr>
              <w:pStyle w:val="NoSpacing"/>
              <w:jc w:val="right"/>
              <w:rPr>
                <w:rFonts w:ascii="Arial Narrow" w:hAnsi="Arial Narrow" w:cs="Arial"/>
                <w:b/>
                <w:color w:val="000000"/>
                <w:sz w:val="22"/>
                <w:szCs w:val="22"/>
              </w:rPr>
            </w:pPr>
            <w:r>
              <w:rPr>
                <w:rFonts w:ascii="Arial Narrow" w:hAnsi="Arial Narrow" w:cs="Arial"/>
                <w:b/>
                <w:color w:val="000000"/>
                <w:sz w:val="22"/>
                <w:szCs w:val="22"/>
              </w:rPr>
              <w:t>379.68</w:t>
            </w:r>
          </w:p>
        </w:tc>
      </w:tr>
    </w:tbl>
    <w:p w14:paraId="7A872EF1" w14:textId="436F32C2" w:rsidR="00766DA1" w:rsidRPr="00495060" w:rsidRDefault="00B74225" w:rsidP="00B74225">
      <w:pPr>
        <w:pStyle w:val="NoSpacing"/>
        <w:jc w:val="both"/>
        <w:rPr>
          <w:rFonts w:ascii="Arial Narrow" w:hAnsi="Arial Narrow" w:cs="Arial"/>
          <w:b/>
          <w:szCs w:val="22"/>
        </w:rPr>
      </w:pPr>
      <w:r w:rsidRPr="00495060">
        <w:rPr>
          <w:rFonts w:ascii="Arial Narrow" w:hAnsi="Arial Narrow" w:cs="Arial"/>
          <w:b/>
          <w:szCs w:val="22"/>
        </w:rPr>
        <w:t xml:space="preserve">                 </w:t>
      </w:r>
      <w:r w:rsidR="00D62753" w:rsidRPr="00495060">
        <w:rPr>
          <w:rFonts w:ascii="Arial Narrow" w:hAnsi="Arial Narrow" w:cs="Arial"/>
          <w:b/>
          <w:szCs w:val="22"/>
        </w:rPr>
        <w:t xml:space="preserve">Details </w:t>
      </w:r>
      <w:r w:rsidR="00D62753" w:rsidRPr="00F95F02">
        <w:rPr>
          <w:rFonts w:ascii="Arial Narrow" w:hAnsi="Arial Narrow" w:cs="Arial"/>
          <w:b/>
          <w:szCs w:val="22"/>
        </w:rPr>
        <w:t xml:space="preserve">in </w:t>
      </w:r>
      <w:r w:rsidR="00800DAC" w:rsidRPr="00F95F02">
        <w:rPr>
          <w:rFonts w:ascii="Arial Narrow" w:hAnsi="Arial Narrow" w:cs="Arial"/>
          <w:b/>
          <w:szCs w:val="22"/>
        </w:rPr>
        <w:t>page N</w:t>
      </w:r>
      <w:r w:rsidR="00D62753" w:rsidRPr="00F95F02">
        <w:rPr>
          <w:rFonts w:ascii="Arial Narrow" w:hAnsi="Arial Narrow" w:cs="Arial"/>
          <w:b/>
          <w:szCs w:val="22"/>
        </w:rPr>
        <w:t>o.</w:t>
      </w:r>
      <w:r w:rsidR="00741691" w:rsidRPr="00F95F02">
        <w:rPr>
          <w:rFonts w:ascii="Arial Narrow" w:hAnsi="Arial Narrow" w:cs="Arial"/>
          <w:b/>
          <w:szCs w:val="22"/>
        </w:rPr>
        <w:t>9</w:t>
      </w:r>
      <w:r w:rsidR="00F95F02" w:rsidRPr="00F95F02">
        <w:rPr>
          <w:rFonts w:ascii="Arial Narrow" w:hAnsi="Arial Narrow" w:cs="Arial"/>
          <w:b/>
          <w:szCs w:val="22"/>
        </w:rPr>
        <w:t>9</w:t>
      </w:r>
      <w:r w:rsidR="00741691" w:rsidRPr="00F95F02">
        <w:rPr>
          <w:rFonts w:ascii="Arial Narrow" w:hAnsi="Arial Narrow" w:cs="Arial"/>
          <w:b/>
          <w:szCs w:val="22"/>
        </w:rPr>
        <w:t xml:space="preserve"> and 8</w:t>
      </w:r>
      <w:r w:rsidR="00F95F02" w:rsidRPr="00F95F02">
        <w:rPr>
          <w:rFonts w:ascii="Arial Narrow" w:hAnsi="Arial Narrow" w:cs="Arial"/>
          <w:b/>
          <w:szCs w:val="22"/>
        </w:rPr>
        <w:t>4-85</w:t>
      </w:r>
      <w:bookmarkStart w:id="7" w:name="_Hlk19714427"/>
      <w:r w:rsidR="0072425C" w:rsidRPr="00F95F02">
        <w:rPr>
          <w:rFonts w:ascii="Arial Narrow" w:hAnsi="Arial Narrow" w:cs="Arial"/>
          <w:b/>
          <w:szCs w:val="22"/>
        </w:rPr>
        <w:t>)</w:t>
      </w:r>
    </w:p>
    <w:p w14:paraId="2F20DADF" w14:textId="77777777" w:rsidR="00800DAC" w:rsidRPr="00495060" w:rsidRDefault="00800DAC" w:rsidP="00800DAC">
      <w:pPr>
        <w:pStyle w:val="NoSpacing"/>
        <w:ind w:left="720" w:firstLine="720"/>
        <w:jc w:val="both"/>
        <w:rPr>
          <w:rFonts w:ascii="Arial Narrow" w:hAnsi="Arial Narrow" w:cs="Arial"/>
          <w:b/>
          <w:szCs w:val="22"/>
        </w:rPr>
      </w:pPr>
    </w:p>
    <w:bookmarkEnd w:id="7"/>
    <w:p w14:paraId="1A7978A7" w14:textId="6B5DE315" w:rsidR="00D62753" w:rsidRPr="002429C5" w:rsidRDefault="00913686" w:rsidP="002429C5">
      <w:pPr>
        <w:pStyle w:val="NoSpacing"/>
        <w:jc w:val="both"/>
        <w:rPr>
          <w:rFonts w:ascii="Arial" w:hAnsi="Arial" w:cs="Arial"/>
          <w:b/>
          <w:bCs/>
          <w:sz w:val="24"/>
          <w:szCs w:val="24"/>
          <w:u w:val="single"/>
        </w:rPr>
      </w:pPr>
      <w:r w:rsidRPr="002429C5">
        <w:rPr>
          <w:rFonts w:ascii="Arial" w:hAnsi="Arial" w:cs="Arial"/>
          <w:b/>
          <w:bCs/>
          <w:sz w:val="24"/>
          <w:szCs w:val="24"/>
          <w:u w:val="single"/>
        </w:rPr>
        <w:t>Agenda No.</w:t>
      </w:r>
      <w:r w:rsidR="004B4EB3" w:rsidRPr="002429C5">
        <w:rPr>
          <w:rFonts w:ascii="Arial" w:hAnsi="Arial" w:cs="Arial"/>
          <w:b/>
          <w:bCs/>
          <w:sz w:val="24"/>
          <w:szCs w:val="24"/>
          <w:u w:val="single"/>
        </w:rPr>
        <w:t>6</w:t>
      </w:r>
      <w:r w:rsidR="00D62753" w:rsidRPr="002429C5">
        <w:rPr>
          <w:rFonts w:ascii="Arial" w:hAnsi="Arial" w:cs="Arial"/>
          <w:b/>
          <w:bCs/>
          <w:sz w:val="24"/>
          <w:szCs w:val="24"/>
          <w:u w:val="single"/>
        </w:rPr>
        <w:t xml:space="preserve"> - Functioning of RSETIs</w:t>
      </w:r>
    </w:p>
    <w:p w14:paraId="74A5AD7F" w14:textId="12FDCDDC" w:rsidR="00B93CBC" w:rsidRPr="00495060" w:rsidRDefault="00B93CBC" w:rsidP="001B7C5A">
      <w:pPr>
        <w:pStyle w:val="NoSpacing"/>
        <w:jc w:val="both"/>
        <w:rPr>
          <w:rFonts w:ascii="Arial Narrow" w:hAnsi="Arial Narrow" w:cs="Arial"/>
          <w:b/>
          <w:bCs/>
          <w:u w:val="single"/>
        </w:rPr>
      </w:pPr>
    </w:p>
    <w:p w14:paraId="5A731DD5" w14:textId="0B9ACF72" w:rsidR="00C01231" w:rsidRPr="00495060" w:rsidRDefault="005634FC" w:rsidP="00910E45">
      <w:pPr>
        <w:pStyle w:val="NoSpacing"/>
        <w:ind w:left="1080"/>
        <w:jc w:val="both"/>
        <w:rPr>
          <w:rFonts w:ascii="Arial Narrow" w:hAnsi="Arial Narrow" w:cs="Arial"/>
        </w:rPr>
      </w:pPr>
      <w:r w:rsidRPr="00495060">
        <w:rPr>
          <w:rFonts w:ascii="Arial Narrow" w:hAnsi="Arial Narrow" w:cs="Arial"/>
        </w:rPr>
        <w:t xml:space="preserve">The five RSETIs at Umran, Mawphlang, Nongstoin, Tura and William Nagar have conducted </w:t>
      </w:r>
      <w:r w:rsidR="004C08A0">
        <w:rPr>
          <w:rFonts w:ascii="Arial Narrow" w:hAnsi="Arial Narrow" w:cs="Arial"/>
        </w:rPr>
        <w:t>52</w:t>
      </w:r>
      <w:r w:rsidRPr="00495060">
        <w:rPr>
          <w:rFonts w:ascii="Arial Narrow" w:hAnsi="Arial Narrow" w:cs="Arial"/>
        </w:rPr>
        <w:t xml:space="preserve"> training programs</w:t>
      </w:r>
      <w:r w:rsidR="00CB38F1">
        <w:rPr>
          <w:rFonts w:ascii="Arial Narrow" w:hAnsi="Arial Narrow" w:cs="Arial"/>
        </w:rPr>
        <w:t xml:space="preserve"> for 1537 trainees</w:t>
      </w:r>
      <w:r w:rsidRPr="00495060">
        <w:rPr>
          <w:rFonts w:ascii="Arial Narrow" w:hAnsi="Arial Narrow" w:cs="Arial"/>
        </w:rPr>
        <w:t xml:space="preserve"> upto </w:t>
      </w:r>
      <w:r w:rsidR="004C08A0">
        <w:rPr>
          <w:rFonts w:ascii="Arial Narrow" w:hAnsi="Arial Narrow" w:cs="Arial"/>
        </w:rPr>
        <w:t>31.12.2022</w:t>
      </w:r>
      <w:r w:rsidRPr="00495060">
        <w:rPr>
          <w:rFonts w:ascii="Arial Narrow" w:hAnsi="Arial Narrow" w:cs="Arial"/>
        </w:rPr>
        <w:t xml:space="preserve">, out of which </w:t>
      </w:r>
      <w:r w:rsidR="00CB38F1">
        <w:rPr>
          <w:rFonts w:ascii="Arial Narrow" w:hAnsi="Arial Narrow" w:cs="Arial"/>
        </w:rPr>
        <w:t>406</w:t>
      </w:r>
      <w:r w:rsidRPr="00495060">
        <w:rPr>
          <w:rFonts w:ascii="Arial Narrow" w:hAnsi="Arial Narrow" w:cs="Arial"/>
        </w:rPr>
        <w:t xml:space="preserve"> trainees were credit linked for</w:t>
      </w:r>
      <w:r w:rsidR="00652999">
        <w:rPr>
          <w:rFonts w:ascii="Arial Narrow" w:hAnsi="Arial Narrow" w:cs="Arial"/>
        </w:rPr>
        <w:t xml:space="preserve"> a total loan of </w:t>
      </w:r>
      <w:r w:rsidRPr="00495060">
        <w:rPr>
          <w:rFonts w:ascii="Arial Narrow" w:hAnsi="Arial Narrow" w:cs="Arial"/>
        </w:rPr>
        <w:t>Rs.</w:t>
      </w:r>
      <w:r w:rsidR="000218E8">
        <w:rPr>
          <w:rFonts w:ascii="Arial Narrow" w:hAnsi="Arial Narrow" w:cs="Arial"/>
        </w:rPr>
        <w:t>1</w:t>
      </w:r>
      <w:r w:rsidR="00CB38F1">
        <w:rPr>
          <w:rFonts w:ascii="Arial Narrow" w:hAnsi="Arial Narrow" w:cs="Arial"/>
        </w:rPr>
        <w:t>70.01</w:t>
      </w:r>
      <w:r w:rsidRPr="00495060">
        <w:rPr>
          <w:rFonts w:ascii="Arial Narrow" w:hAnsi="Arial Narrow" w:cs="Arial"/>
        </w:rPr>
        <w:t xml:space="preserve"> lacs</w:t>
      </w:r>
    </w:p>
    <w:p w14:paraId="21D24E7C" w14:textId="1C19A50B" w:rsidR="00910E45" w:rsidRPr="00495060" w:rsidRDefault="00910E45" w:rsidP="00910E45">
      <w:pPr>
        <w:pStyle w:val="NoSpacing"/>
        <w:ind w:left="1080"/>
        <w:jc w:val="both"/>
        <w:rPr>
          <w:rFonts w:ascii="Arial Narrow" w:hAnsi="Arial Narrow" w:cs="Arial"/>
        </w:rPr>
      </w:pPr>
    </w:p>
    <w:p w14:paraId="4358EC67" w14:textId="4F12FD75" w:rsidR="00C01231" w:rsidRPr="00E465C5" w:rsidRDefault="00C01231" w:rsidP="00E465C5">
      <w:pPr>
        <w:pStyle w:val="NoSpacing"/>
        <w:jc w:val="both"/>
        <w:rPr>
          <w:rFonts w:ascii="Arial" w:hAnsi="Arial" w:cs="Arial"/>
          <w:b/>
          <w:bCs/>
          <w:sz w:val="24"/>
          <w:szCs w:val="24"/>
          <w:u w:val="single"/>
        </w:rPr>
      </w:pPr>
      <w:r w:rsidRPr="00E465C5">
        <w:rPr>
          <w:rFonts w:ascii="Arial" w:hAnsi="Arial" w:cs="Arial"/>
          <w:b/>
          <w:bCs/>
          <w:sz w:val="24"/>
          <w:szCs w:val="24"/>
          <w:u w:val="single"/>
        </w:rPr>
        <w:t>Agenda No.</w:t>
      </w:r>
      <w:r w:rsidR="004B4EB3" w:rsidRPr="00E465C5">
        <w:rPr>
          <w:rFonts w:ascii="Arial" w:hAnsi="Arial" w:cs="Arial"/>
          <w:b/>
          <w:bCs/>
          <w:sz w:val="24"/>
          <w:szCs w:val="24"/>
          <w:u w:val="single"/>
        </w:rPr>
        <w:t>7</w:t>
      </w:r>
      <w:r w:rsidRPr="00E465C5">
        <w:rPr>
          <w:rFonts w:ascii="Arial" w:hAnsi="Arial" w:cs="Arial"/>
          <w:b/>
          <w:bCs/>
          <w:sz w:val="24"/>
          <w:szCs w:val="24"/>
          <w:u w:val="single"/>
        </w:rPr>
        <w:t xml:space="preserve"> – Position of NPAs in respect of schematic lending, Certificate Cases and Recovery of NPAs</w:t>
      </w:r>
    </w:p>
    <w:p w14:paraId="5FEA0F6C" w14:textId="315E8B23" w:rsidR="00287601" w:rsidRPr="00142239" w:rsidRDefault="00287601" w:rsidP="00C01231">
      <w:pPr>
        <w:pStyle w:val="NoSpacing"/>
        <w:jc w:val="both"/>
        <w:rPr>
          <w:rFonts w:ascii="Arial Narrow" w:hAnsi="Arial Narrow" w:cs="Arial"/>
          <w:b/>
          <w:bCs/>
          <w:sz w:val="24"/>
          <w:szCs w:val="24"/>
          <w:u w:val="single"/>
        </w:rPr>
      </w:pPr>
    </w:p>
    <w:p w14:paraId="76646127" w14:textId="39B1C72C" w:rsidR="00E53E9D" w:rsidRDefault="00287601" w:rsidP="00C2184A">
      <w:pPr>
        <w:ind w:left="720"/>
        <w:jc w:val="both"/>
        <w:rPr>
          <w:rFonts w:ascii="Verdana" w:hAnsi="Verdana"/>
        </w:rPr>
      </w:pPr>
      <w:r w:rsidRPr="00142239">
        <w:rPr>
          <w:rFonts w:ascii="Arial Narrow" w:hAnsi="Arial Narrow" w:cs="Arial"/>
        </w:rPr>
        <w:t xml:space="preserve">Out of </w:t>
      </w:r>
      <w:r w:rsidR="00381B5D" w:rsidRPr="00142239">
        <w:rPr>
          <w:rFonts w:ascii="Arial Narrow" w:hAnsi="Arial Narrow" w:cs="Arial"/>
        </w:rPr>
        <w:t>21468</w:t>
      </w:r>
      <w:r w:rsidRPr="00142239">
        <w:rPr>
          <w:rFonts w:ascii="Arial Narrow" w:hAnsi="Arial Narrow" w:cs="Arial"/>
        </w:rPr>
        <w:t xml:space="preserve"> loan accounts</w:t>
      </w:r>
      <w:r w:rsidR="008F2D9A">
        <w:rPr>
          <w:rFonts w:ascii="Arial Narrow" w:hAnsi="Arial Narrow" w:cs="Arial"/>
        </w:rPr>
        <w:t xml:space="preserve"> </w:t>
      </w:r>
      <w:r w:rsidR="008F2D9A" w:rsidRPr="00142239">
        <w:rPr>
          <w:rFonts w:ascii="Arial Narrow" w:hAnsi="Arial Narrow" w:cs="Arial"/>
        </w:rPr>
        <w:t xml:space="preserve">for </w:t>
      </w:r>
      <w:r w:rsidR="008F2D9A" w:rsidRPr="00142239">
        <w:rPr>
          <w:rFonts w:ascii="Arial Narrow" w:hAnsi="Arial" w:cs="Arial"/>
          <w:b/>
          <w:bCs/>
        </w:rPr>
        <w:t>₹</w:t>
      </w:r>
      <w:r w:rsidR="008F2D9A" w:rsidRPr="00142239">
        <w:rPr>
          <w:rFonts w:ascii="Arial Narrow" w:hAnsi="Arial Narrow" w:cs="Arial"/>
        </w:rPr>
        <w:t>.405.92 crores,</w:t>
      </w:r>
      <w:r w:rsidRPr="00142239">
        <w:rPr>
          <w:rFonts w:ascii="Arial Narrow" w:hAnsi="Arial Narrow" w:cs="Arial"/>
        </w:rPr>
        <w:t xml:space="preserve"> </w:t>
      </w:r>
      <w:r w:rsidR="007E5731" w:rsidRPr="00142239">
        <w:rPr>
          <w:rFonts w:ascii="Arial Narrow" w:hAnsi="Arial Narrow" w:cs="Arial"/>
        </w:rPr>
        <w:t xml:space="preserve">under Government sponsored Schemes (NRLM, NULM, PMEGP, SHG, SUI) </w:t>
      </w:r>
      <w:r w:rsidRPr="00142239">
        <w:rPr>
          <w:rFonts w:ascii="Arial Narrow" w:hAnsi="Arial Narrow" w:cs="Arial"/>
        </w:rPr>
        <w:t xml:space="preserve">there are </w:t>
      </w:r>
      <w:r w:rsidR="007E5731" w:rsidRPr="00142239">
        <w:rPr>
          <w:rFonts w:ascii="Arial Narrow" w:hAnsi="Arial Narrow" w:cs="Arial"/>
        </w:rPr>
        <w:t>2</w:t>
      </w:r>
      <w:r w:rsidR="00381B5D" w:rsidRPr="00142239">
        <w:rPr>
          <w:rFonts w:ascii="Arial Narrow" w:hAnsi="Arial Narrow" w:cs="Arial"/>
        </w:rPr>
        <w:t>886</w:t>
      </w:r>
      <w:r w:rsidRPr="00142239">
        <w:rPr>
          <w:rFonts w:ascii="Arial Narrow" w:hAnsi="Arial Narrow" w:cs="Arial"/>
        </w:rPr>
        <w:t xml:space="preserve"> NPA loan accounts constituting </w:t>
      </w:r>
      <w:r w:rsidR="00381B5D" w:rsidRPr="00142239">
        <w:rPr>
          <w:rFonts w:ascii="Arial Narrow" w:hAnsi="Arial Narrow" w:cs="Arial"/>
        </w:rPr>
        <w:t>11.71</w:t>
      </w:r>
      <w:r w:rsidR="007E5731" w:rsidRPr="00142239">
        <w:rPr>
          <w:rFonts w:ascii="Arial Narrow" w:hAnsi="Arial Narrow" w:cs="Arial"/>
        </w:rPr>
        <w:t xml:space="preserve">% </w:t>
      </w:r>
      <w:r w:rsidRPr="00142239">
        <w:rPr>
          <w:rFonts w:ascii="Arial Narrow" w:hAnsi="Arial Narrow" w:cs="Arial"/>
        </w:rPr>
        <w:t>of the total G</w:t>
      </w:r>
      <w:r w:rsidR="007E5731" w:rsidRPr="00142239">
        <w:rPr>
          <w:rFonts w:ascii="Arial Narrow" w:hAnsi="Arial Narrow" w:cs="Arial"/>
        </w:rPr>
        <w:t>SS loan accounts</w:t>
      </w:r>
      <w:r w:rsidRPr="00142239">
        <w:rPr>
          <w:rFonts w:ascii="Arial Narrow" w:hAnsi="Arial Narrow" w:cs="Arial"/>
        </w:rPr>
        <w:t>.</w:t>
      </w:r>
      <w:r w:rsidR="00F2438C" w:rsidRPr="00142239">
        <w:rPr>
          <w:rFonts w:ascii="Arial Narrow" w:hAnsi="Arial Narrow" w:cs="Arial"/>
        </w:rPr>
        <w:t xml:space="preserve"> </w:t>
      </w:r>
      <w:bookmarkStart w:id="8" w:name="_Hlk98434186"/>
      <w:r w:rsidR="00142239" w:rsidRPr="00142239">
        <w:rPr>
          <w:rFonts w:ascii="Verdana" w:hAnsi="Verdana"/>
        </w:rPr>
        <w:t xml:space="preserve">It is observed that the NPA in PMEGP is 41.23%. </w:t>
      </w:r>
      <w:r w:rsidR="00E231DB" w:rsidRPr="00142239">
        <w:rPr>
          <w:rFonts w:ascii="Verdana" w:hAnsi="Verdana"/>
        </w:rPr>
        <w:t xml:space="preserve">This trend of increasing NPA will have a negative impact on the credit culture, especially of government sponsored schemes. </w:t>
      </w:r>
      <w:r w:rsidR="00AA0077">
        <w:rPr>
          <w:rFonts w:ascii="Verdana" w:hAnsi="Verdana"/>
        </w:rPr>
        <w:lastRenderedPageBreak/>
        <w:t>The Government is requested to</w:t>
      </w:r>
      <w:r w:rsidR="00E231DB" w:rsidRPr="00142239">
        <w:rPr>
          <w:rFonts w:ascii="Verdana" w:hAnsi="Verdana"/>
        </w:rPr>
        <w:t xml:space="preserve"> dispo</w:t>
      </w:r>
      <w:r w:rsidR="005F540D">
        <w:rPr>
          <w:rFonts w:ascii="Verdana" w:hAnsi="Verdana"/>
        </w:rPr>
        <w:t>se</w:t>
      </w:r>
      <w:r w:rsidR="00E231DB" w:rsidRPr="00142239">
        <w:rPr>
          <w:rFonts w:ascii="Verdana" w:hAnsi="Verdana"/>
        </w:rPr>
        <w:t xml:space="preserve"> </w:t>
      </w:r>
      <w:r w:rsidR="00AA0077">
        <w:rPr>
          <w:rFonts w:ascii="Verdana" w:hAnsi="Verdana"/>
        </w:rPr>
        <w:t>the pending</w:t>
      </w:r>
      <w:r w:rsidR="00E231DB" w:rsidRPr="00142239">
        <w:rPr>
          <w:rFonts w:ascii="Verdana" w:hAnsi="Verdana"/>
        </w:rPr>
        <w:t xml:space="preserve"> Bakijai cases and support the banks in effective recovery of </w:t>
      </w:r>
      <w:r w:rsidR="00F53F08">
        <w:rPr>
          <w:rFonts w:ascii="Verdana" w:hAnsi="Verdana"/>
        </w:rPr>
        <w:t>NPA accounts</w:t>
      </w:r>
      <w:r w:rsidR="00AA0077">
        <w:rPr>
          <w:rFonts w:ascii="Verdana" w:hAnsi="Verdana"/>
        </w:rPr>
        <w:t>.</w:t>
      </w:r>
    </w:p>
    <w:p w14:paraId="0BF24D05" w14:textId="2B15DC8F" w:rsidR="00436ACA" w:rsidRDefault="00436ACA" w:rsidP="00142239">
      <w:pPr>
        <w:jc w:val="both"/>
        <w:rPr>
          <w:rFonts w:ascii="Verdana" w:hAnsi="Verdana"/>
        </w:rPr>
      </w:pPr>
    </w:p>
    <w:bookmarkEnd w:id="8"/>
    <w:p w14:paraId="175AB962" w14:textId="57F38306" w:rsidR="00282A5B" w:rsidRPr="00717215" w:rsidRDefault="00913686" w:rsidP="00717215">
      <w:pPr>
        <w:pStyle w:val="NoSpacing"/>
        <w:jc w:val="both"/>
        <w:rPr>
          <w:rFonts w:ascii="Arial" w:hAnsi="Arial" w:cs="Arial"/>
          <w:sz w:val="24"/>
          <w:szCs w:val="24"/>
          <w:u w:val="single"/>
        </w:rPr>
      </w:pPr>
      <w:r w:rsidRPr="00717215">
        <w:rPr>
          <w:rFonts w:ascii="Arial" w:hAnsi="Arial" w:cs="Arial"/>
          <w:b/>
          <w:bCs/>
          <w:sz w:val="24"/>
          <w:szCs w:val="24"/>
          <w:u w:val="single"/>
        </w:rPr>
        <w:t>Agenda No.</w:t>
      </w:r>
      <w:r w:rsidR="004B4EB3" w:rsidRPr="00717215">
        <w:rPr>
          <w:rFonts w:ascii="Arial" w:hAnsi="Arial" w:cs="Arial"/>
          <w:b/>
          <w:bCs/>
          <w:sz w:val="24"/>
          <w:szCs w:val="24"/>
          <w:u w:val="single"/>
        </w:rPr>
        <w:t>8</w:t>
      </w:r>
      <w:r w:rsidR="00282A5B" w:rsidRPr="00717215">
        <w:rPr>
          <w:rFonts w:ascii="Arial" w:hAnsi="Arial" w:cs="Arial"/>
          <w:b/>
          <w:bCs/>
          <w:sz w:val="24"/>
          <w:szCs w:val="24"/>
          <w:u w:val="single"/>
        </w:rPr>
        <w:t xml:space="preserve"> – Any other Agenda </w:t>
      </w:r>
    </w:p>
    <w:p w14:paraId="20C76828" w14:textId="15EA3141" w:rsidR="00D27FA3" w:rsidRDefault="00D27FA3" w:rsidP="007F30A8">
      <w:pPr>
        <w:pStyle w:val="NoSpacing"/>
        <w:jc w:val="both"/>
        <w:rPr>
          <w:rFonts w:asciiTheme="minorHAnsi" w:hAnsiTheme="minorHAnsi" w:cstheme="minorHAnsi"/>
          <w:sz w:val="28"/>
          <w:szCs w:val="28"/>
          <w:u w:val="single"/>
        </w:rPr>
      </w:pPr>
    </w:p>
    <w:p w14:paraId="3E7F6521" w14:textId="77777777" w:rsidR="00637A94" w:rsidRDefault="00637A94" w:rsidP="00626834">
      <w:pPr>
        <w:pStyle w:val="NoSpacing"/>
        <w:ind w:left="720"/>
        <w:jc w:val="both"/>
        <w:rPr>
          <w:rFonts w:asciiTheme="minorHAnsi" w:hAnsiTheme="minorHAnsi" w:cstheme="minorHAnsi"/>
          <w:sz w:val="24"/>
          <w:szCs w:val="24"/>
        </w:rPr>
      </w:pPr>
    </w:p>
    <w:p w14:paraId="3B760B76" w14:textId="3E7AEDF4" w:rsidR="002D62AD" w:rsidRPr="00FC042F" w:rsidRDefault="00E82816" w:rsidP="00626834">
      <w:pPr>
        <w:pStyle w:val="NoSpacing"/>
        <w:ind w:left="720"/>
        <w:jc w:val="both"/>
        <w:rPr>
          <w:rFonts w:asciiTheme="minorHAnsi" w:hAnsiTheme="minorHAnsi" w:cstheme="minorHAnsi"/>
          <w:sz w:val="24"/>
          <w:szCs w:val="24"/>
        </w:rPr>
      </w:pPr>
      <w:r w:rsidRPr="00FC042F">
        <w:rPr>
          <w:rFonts w:asciiTheme="minorHAnsi" w:hAnsiTheme="minorHAnsi" w:cstheme="minorHAnsi"/>
          <w:sz w:val="24"/>
          <w:szCs w:val="24"/>
        </w:rPr>
        <w:t>1</w:t>
      </w:r>
      <w:r w:rsidRPr="00FC042F">
        <w:rPr>
          <w:rFonts w:asciiTheme="minorHAnsi" w:hAnsiTheme="minorHAnsi" w:cstheme="minorHAnsi"/>
          <w:b/>
          <w:bCs/>
          <w:sz w:val="28"/>
          <w:szCs w:val="28"/>
          <w:u w:val="single"/>
        </w:rPr>
        <w:t>.</w:t>
      </w:r>
      <w:r w:rsidR="00961019" w:rsidRPr="00FC042F">
        <w:rPr>
          <w:rFonts w:asciiTheme="minorHAnsi" w:hAnsiTheme="minorHAnsi" w:cstheme="minorHAnsi"/>
          <w:b/>
          <w:bCs/>
          <w:sz w:val="28"/>
          <w:szCs w:val="28"/>
          <w:u w:val="single"/>
        </w:rPr>
        <w:t>Special SIX months campaign at Gram Panchayat (GP) level in Aspirational District, Ribhoi</w:t>
      </w:r>
    </w:p>
    <w:p w14:paraId="67DAD257" w14:textId="50C440C6" w:rsidR="00961019" w:rsidRPr="00FC042F" w:rsidRDefault="00961019" w:rsidP="00626834">
      <w:pPr>
        <w:pStyle w:val="NoSpacing"/>
        <w:ind w:left="720"/>
        <w:jc w:val="both"/>
        <w:rPr>
          <w:rFonts w:asciiTheme="minorHAnsi" w:hAnsiTheme="minorHAnsi" w:cstheme="minorHAnsi"/>
          <w:sz w:val="24"/>
          <w:szCs w:val="24"/>
        </w:rPr>
      </w:pPr>
    </w:p>
    <w:p w14:paraId="13F5DEB9" w14:textId="6145CBC6" w:rsidR="00961019" w:rsidRPr="00FC042F" w:rsidRDefault="00961019" w:rsidP="00626834">
      <w:pPr>
        <w:pStyle w:val="NoSpacing"/>
        <w:ind w:left="720"/>
        <w:jc w:val="both"/>
        <w:rPr>
          <w:rFonts w:asciiTheme="minorHAnsi" w:hAnsiTheme="minorHAnsi" w:cstheme="minorHAnsi"/>
          <w:sz w:val="24"/>
          <w:szCs w:val="24"/>
        </w:rPr>
      </w:pPr>
      <w:r w:rsidRPr="00FC042F">
        <w:rPr>
          <w:rFonts w:asciiTheme="minorHAnsi" w:hAnsiTheme="minorHAnsi" w:cstheme="minorHAnsi"/>
          <w:sz w:val="24"/>
          <w:szCs w:val="24"/>
        </w:rPr>
        <w:t xml:space="preserve">To enhance the penetration of Financial Inclusion in aspirational districts the campaign is roll out from 15.02.2023 to 15.08.2023. The </w:t>
      </w:r>
      <w:r w:rsidR="00024F25" w:rsidRPr="00FC042F">
        <w:rPr>
          <w:rFonts w:asciiTheme="minorHAnsi" w:hAnsiTheme="minorHAnsi" w:cstheme="minorHAnsi"/>
          <w:sz w:val="24"/>
          <w:szCs w:val="24"/>
        </w:rPr>
        <w:t xml:space="preserve">Special </w:t>
      </w:r>
      <w:r w:rsidRPr="00FC042F">
        <w:rPr>
          <w:rFonts w:asciiTheme="minorHAnsi" w:hAnsiTheme="minorHAnsi" w:cstheme="minorHAnsi"/>
          <w:sz w:val="24"/>
          <w:szCs w:val="24"/>
        </w:rPr>
        <w:t>camps</w:t>
      </w:r>
      <w:r w:rsidR="00024F25" w:rsidRPr="00FC042F">
        <w:rPr>
          <w:rFonts w:asciiTheme="minorHAnsi" w:hAnsiTheme="minorHAnsi" w:cstheme="minorHAnsi"/>
          <w:sz w:val="24"/>
          <w:szCs w:val="24"/>
        </w:rPr>
        <w:t xml:space="preserve"> in Ribhoi District</w:t>
      </w:r>
      <w:r w:rsidRPr="00FC042F">
        <w:rPr>
          <w:rFonts w:asciiTheme="minorHAnsi" w:hAnsiTheme="minorHAnsi" w:cstheme="minorHAnsi"/>
          <w:sz w:val="24"/>
          <w:szCs w:val="24"/>
        </w:rPr>
        <w:t xml:space="preserve"> </w:t>
      </w:r>
      <w:r w:rsidR="00024F25" w:rsidRPr="00FC042F">
        <w:rPr>
          <w:rFonts w:asciiTheme="minorHAnsi" w:hAnsiTheme="minorHAnsi" w:cstheme="minorHAnsi"/>
          <w:sz w:val="24"/>
          <w:szCs w:val="24"/>
        </w:rPr>
        <w:t>has</w:t>
      </w:r>
      <w:r w:rsidRPr="00FC042F">
        <w:rPr>
          <w:rFonts w:asciiTheme="minorHAnsi" w:hAnsiTheme="minorHAnsi" w:cstheme="minorHAnsi"/>
          <w:sz w:val="24"/>
          <w:szCs w:val="24"/>
        </w:rPr>
        <w:t xml:space="preserve"> </w:t>
      </w:r>
      <w:r w:rsidR="00A00EE7" w:rsidRPr="00FC042F">
        <w:rPr>
          <w:rFonts w:asciiTheme="minorHAnsi" w:hAnsiTheme="minorHAnsi" w:cstheme="minorHAnsi"/>
          <w:sz w:val="24"/>
          <w:szCs w:val="24"/>
        </w:rPr>
        <w:t>started wef 04.03.2023</w:t>
      </w:r>
      <w:r w:rsidR="00024F25" w:rsidRPr="00FC042F">
        <w:rPr>
          <w:rFonts w:asciiTheme="minorHAnsi" w:hAnsiTheme="minorHAnsi" w:cstheme="minorHAnsi"/>
          <w:sz w:val="24"/>
          <w:szCs w:val="24"/>
        </w:rPr>
        <w:t xml:space="preserve"> in coordination with bank branches</w:t>
      </w:r>
      <w:r w:rsidR="00F75D5F" w:rsidRPr="00FC042F">
        <w:rPr>
          <w:rFonts w:asciiTheme="minorHAnsi" w:hAnsiTheme="minorHAnsi" w:cstheme="minorHAnsi"/>
          <w:sz w:val="24"/>
          <w:szCs w:val="24"/>
        </w:rPr>
        <w:t xml:space="preserve"> </w:t>
      </w:r>
      <w:r w:rsidR="00A00EE7" w:rsidRPr="00FC042F">
        <w:rPr>
          <w:rFonts w:asciiTheme="minorHAnsi" w:hAnsiTheme="minorHAnsi" w:cstheme="minorHAnsi"/>
          <w:sz w:val="24"/>
          <w:szCs w:val="24"/>
        </w:rPr>
        <w:t>as per pre-approved program</w:t>
      </w:r>
      <w:r w:rsidRPr="00FC042F">
        <w:rPr>
          <w:rFonts w:asciiTheme="minorHAnsi" w:hAnsiTheme="minorHAnsi" w:cstheme="minorHAnsi"/>
          <w:sz w:val="24"/>
          <w:szCs w:val="24"/>
        </w:rPr>
        <w:t xml:space="preserve">. </w:t>
      </w:r>
    </w:p>
    <w:p w14:paraId="67A917A4" w14:textId="5CFCD707" w:rsidR="00732965" w:rsidRPr="00FC042F" w:rsidRDefault="00732965" w:rsidP="00626834">
      <w:pPr>
        <w:pStyle w:val="NoSpacing"/>
        <w:ind w:left="720"/>
        <w:jc w:val="both"/>
        <w:rPr>
          <w:rFonts w:asciiTheme="minorHAnsi" w:hAnsiTheme="minorHAnsi" w:cstheme="minorHAnsi"/>
          <w:sz w:val="24"/>
          <w:szCs w:val="24"/>
        </w:rPr>
      </w:pPr>
    </w:p>
    <w:p w14:paraId="2A7FF6F9" w14:textId="3739378B" w:rsidR="008904A4" w:rsidRPr="00FC042F" w:rsidRDefault="00DA63E3" w:rsidP="00626834">
      <w:pPr>
        <w:pStyle w:val="NoSpacing"/>
        <w:ind w:left="720"/>
        <w:jc w:val="both"/>
        <w:rPr>
          <w:rFonts w:asciiTheme="minorHAnsi" w:hAnsiTheme="minorHAnsi" w:cstheme="minorHAnsi"/>
          <w:sz w:val="24"/>
          <w:szCs w:val="24"/>
        </w:rPr>
      </w:pPr>
      <w:r w:rsidRPr="00FC042F">
        <w:rPr>
          <w:rFonts w:asciiTheme="minorHAnsi" w:hAnsiTheme="minorHAnsi" w:cstheme="minorHAnsi"/>
          <w:sz w:val="24"/>
          <w:szCs w:val="24"/>
        </w:rPr>
        <w:t xml:space="preserve">All banks are advised to provide </w:t>
      </w:r>
      <w:proofErr w:type="gramStart"/>
      <w:r w:rsidRPr="00FC042F">
        <w:rPr>
          <w:rFonts w:asciiTheme="minorHAnsi" w:hAnsiTheme="minorHAnsi" w:cstheme="minorHAnsi"/>
          <w:sz w:val="24"/>
          <w:szCs w:val="24"/>
        </w:rPr>
        <w:t>sufficient</w:t>
      </w:r>
      <w:proofErr w:type="gramEnd"/>
      <w:r w:rsidRPr="00FC042F">
        <w:rPr>
          <w:rFonts w:asciiTheme="minorHAnsi" w:hAnsiTheme="minorHAnsi" w:cstheme="minorHAnsi"/>
          <w:sz w:val="24"/>
          <w:szCs w:val="24"/>
        </w:rPr>
        <w:t xml:space="preserve"> budget to the branches for sufficient publicity</w:t>
      </w:r>
      <w:r w:rsidR="00024F25" w:rsidRPr="00FC042F">
        <w:rPr>
          <w:rFonts w:asciiTheme="minorHAnsi" w:hAnsiTheme="minorHAnsi" w:cstheme="minorHAnsi"/>
          <w:sz w:val="24"/>
          <w:szCs w:val="24"/>
        </w:rPr>
        <w:t>,</w:t>
      </w:r>
      <w:r w:rsidRPr="00FC042F">
        <w:rPr>
          <w:rFonts w:asciiTheme="minorHAnsi" w:hAnsiTheme="minorHAnsi" w:cstheme="minorHAnsi"/>
          <w:sz w:val="24"/>
          <w:szCs w:val="24"/>
        </w:rPr>
        <w:t xml:space="preserve"> local arrangement</w:t>
      </w:r>
      <w:r w:rsidR="00024F25" w:rsidRPr="00FC042F">
        <w:rPr>
          <w:rFonts w:asciiTheme="minorHAnsi" w:hAnsiTheme="minorHAnsi" w:cstheme="minorHAnsi"/>
          <w:sz w:val="24"/>
          <w:szCs w:val="24"/>
        </w:rPr>
        <w:t xml:space="preserve"> and achievement of targets during</w:t>
      </w:r>
      <w:r w:rsidRPr="00FC042F">
        <w:rPr>
          <w:rFonts w:asciiTheme="minorHAnsi" w:hAnsiTheme="minorHAnsi" w:cstheme="minorHAnsi"/>
          <w:sz w:val="24"/>
          <w:szCs w:val="24"/>
        </w:rPr>
        <w:t xml:space="preserve"> the campaigns. </w:t>
      </w:r>
      <w:r w:rsidR="00732965" w:rsidRPr="00FC042F">
        <w:rPr>
          <w:rFonts w:asciiTheme="minorHAnsi" w:hAnsiTheme="minorHAnsi" w:cstheme="minorHAnsi"/>
          <w:sz w:val="24"/>
          <w:szCs w:val="24"/>
        </w:rPr>
        <w:t xml:space="preserve">The Banks have been given with the Target to achieve in </w:t>
      </w:r>
      <w:r w:rsidRPr="00FC042F">
        <w:rPr>
          <w:rFonts w:asciiTheme="minorHAnsi" w:hAnsiTheme="minorHAnsi" w:cstheme="minorHAnsi"/>
          <w:sz w:val="24"/>
          <w:szCs w:val="24"/>
        </w:rPr>
        <w:t>the following</w:t>
      </w:r>
      <w:r w:rsidR="000A0974" w:rsidRPr="00FC042F">
        <w:rPr>
          <w:rFonts w:asciiTheme="minorHAnsi" w:hAnsiTheme="minorHAnsi" w:cstheme="minorHAnsi"/>
          <w:sz w:val="24"/>
          <w:szCs w:val="24"/>
        </w:rPr>
        <w:t xml:space="preserve"> K</w:t>
      </w:r>
      <w:r w:rsidR="00AF2768" w:rsidRPr="00FC042F">
        <w:rPr>
          <w:rFonts w:asciiTheme="minorHAnsi" w:hAnsiTheme="minorHAnsi" w:cstheme="minorHAnsi"/>
          <w:sz w:val="24"/>
          <w:szCs w:val="24"/>
        </w:rPr>
        <w:t>ey Performance Indicators (KPI)</w:t>
      </w:r>
    </w:p>
    <w:p w14:paraId="40D01C08" w14:textId="77777777" w:rsidR="000A0974" w:rsidRPr="00FC042F" w:rsidRDefault="000A0974" w:rsidP="00626834">
      <w:pPr>
        <w:pStyle w:val="NoSpacing"/>
        <w:ind w:left="720"/>
        <w:jc w:val="both"/>
        <w:rPr>
          <w:rFonts w:asciiTheme="minorHAnsi" w:hAnsiTheme="minorHAnsi" w:cstheme="minorHAnsi"/>
          <w:sz w:val="24"/>
          <w:szCs w:val="24"/>
        </w:rPr>
      </w:pPr>
    </w:p>
    <w:p w14:paraId="564A499A" w14:textId="2A5173C4" w:rsidR="008904A4" w:rsidRPr="00FC042F" w:rsidRDefault="008904A4" w:rsidP="000A0974">
      <w:pPr>
        <w:pStyle w:val="NoSpacing"/>
        <w:ind w:left="720"/>
        <w:jc w:val="both"/>
        <w:rPr>
          <w:rFonts w:asciiTheme="minorHAnsi" w:hAnsiTheme="minorHAnsi" w:cstheme="minorHAnsi"/>
          <w:sz w:val="24"/>
          <w:szCs w:val="24"/>
        </w:rPr>
      </w:pPr>
      <w:r w:rsidRPr="00FC042F">
        <w:rPr>
          <w:rFonts w:asciiTheme="minorHAnsi" w:hAnsiTheme="minorHAnsi" w:cstheme="minorHAnsi"/>
          <w:b/>
          <w:bCs/>
          <w:sz w:val="24"/>
          <w:szCs w:val="24"/>
        </w:rPr>
        <w:t xml:space="preserve">Ribhoi District, </w:t>
      </w:r>
      <w:proofErr w:type="gramStart"/>
      <w:r w:rsidRPr="00FC042F">
        <w:rPr>
          <w:rFonts w:asciiTheme="minorHAnsi" w:hAnsiTheme="minorHAnsi" w:cstheme="minorHAnsi"/>
          <w:b/>
          <w:bCs/>
          <w:sz w:val="24"/>
          <w:szCs w:val="24"/>
        </w:rPr>
        <w:t>Meghalaya</w:t>
      </w:r>
      <w:r w:rsidRPr="00FC042F">
        <w:rPr>
          <w:rFonts w:asciiTheme="minorHAnsi" w:hAnsiTheme="minorHAnsi" w:cstheme="minorHAnsi"/>
          <w:sz w:val="24"/>
          <w:szCs w:val="24"/>
        </w:rPr>
        <w:t xml:space="preserve"> :</w:t>
      </w:r>
      <w:proofErr w:type="gramEnd"/>
    </w:p>
    <w:tbl>
      <w:tblPr>
        <w:tblStyle w:val="TableGrid"/>
        <w:tblW w:w="0" w:type="auto"/>
        <w:tblInd w:w="720" w:type="dxa"/>
        <w:tblLook w:val="04A0" w:firstRow="1" w:lastRow="0" w:firstColumn="1" w:lastColumn="0" w:noHBand="0" w:noVBand="1"/>
      </w:tblPr>
      <w:tblGrid>
        <w:gridCol w:w="1254"/>
        <w:gridCol w:w="946"/>
        <w:gridCol w:w="1066"/>
        <w:gridCol w:w="1157"/>
        <w:gridCol w:w="886"/>
        <w:gridCol w:w="1066"/>
        <w:gridCol w:w="1157"/>
        <w:gridCol w:w="856"/>
        <w:gridCol w:w="1066"/>
        <w:gridCol w:w="1157"/>
        <w:gridCol w:w="719"/>
        <w:gridCol w:w="959"/>
        <w:gridCol w:w="939"/>
      </w:tblGrid>
      <w:tr w:rsidR="00417349" w:rsidRPr="00FC042F" w14:paraId="45A8F0AC" w14:textId="77777777" w:rsidTr="00417349">
        <w:tc>
          <w:tcPr>
            <w:tcW w:w="1254" w:type="dxa"/>
            <w:vMerge w:val="restart"/>
          </w:tcPr>
          <w:p w14:paraId="2A3DB213" w14:textId="23620D7D"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b/>
                <w:bCs/>
              </w:rPr>
              <w:t>Total population</w:t>
            </w:r>
          </w:p>
        </w:tc>
        <w:tc>
          <w:tcPr>
            <w:tcW w:w="3169" w:type="dxa"/>
            <w:gridSpan w:val="3"/>
          </w:tcPr>
          <w:p w14:paraId="574D095E" w14:textId="702F4330"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b/>
                <w:bCs/>
                <w:sz w:val="24"/>
                <w:szCs w:val="24"/>
              </w:rPr>
              <w:t xml:space="preserve">Operative CASA </w:t>
            </w:r>
          </w:p>
        </w:tc>
        <w:tc>
          <w:tcPr>
            <w:tcW w:w="3109" w:type="dxa"/>
            <w:gridSpan w:val="3"/>
          </w:tcPr>
          <w:p w14:paraId="0EEBEE20" w14:textId="60317622"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b/>
                <w:bCs/>
                <w:sz w:val="24"/>
                <w:szCs w:val="24"/>
              </w:rPr>
              <w:t>PMJJBY Enrolment</w:t>
            </w:r>
          </w:p>
        </w:tc>
        <w:tc>
          <w:tcPr>
            <w:tcW w:w="3079" w:type="dxa"/>
            <w:gridSpan w:val="3"/>
          </w:tcPr>
          <w:p w14:paraId="02627739" w14:textId="648DDB94"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b/>
                <w:bCs/>
                <w:sz w:val="24"/>
                <w:szCs w:val="24"/>
              </w:rPr>
              <w:t>PMSBY Enrolment</w:t>
            </w:r>
          </w:p>
        </w:tc>
        <w:tc>
          <w:tcPr>
            <w:tcW w:w="2617" w:type="dxa"/>
            <w:gridSpan w:val="3"/>
          </w:tcPr>
          <w:p w14:paraId="3C453256" w14:textId="312DA5D1"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b/>
                <w:bCs/>
                <w:sz w:val="24"/>
                <w:szCs w:val="24"/>
              </w:rPr>
              <w:t>APY beneficiaries</w:t>
            </w:r>
          </w:p>
        </w:tc>
      </w:tr>
      <w:tr w:rsidR="00417349" w:rsidRPr="00FC042F" w14:paraId="21531084" w14:textId="77777777" w:rsidTr="00417349">
        <w:tc>
          <w:tcPr>
            <w:tcW w:w="1254" w:type="dxa"/>
            <w:vMerge/>
          </w:tcPr>
          <w:p w14:paraId="7D25D1BE" w14:textId="77777777" w:rsidR="00417349" w:rsidRPr="00FC042F" w:rsidRDefault="00417349" w:rsidP="00417349">
            <w:pPr>
              <w:pStyle w:val="NoSpacing"/>
              <w:jc w:val="both"/>
              <w:rPr>
                <w:rFonts w:asciiTheme="minorHAnsi" w:hAnsiTheme="minorHAnsi" w:cstheme="minorHAnsi"/>
              </w:rPr>
            </w:pPr>
          </w:p>
        </w:tc>
        <w:tc>
          <w:tcPr>
            <w:tcW w:w="946" w:type="dxa"/>
          </w:tcPr>
          <w:p w14:paraId="2EEC6F5E" w14:textId="18927B42"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Target</w:t>
            </w:r>
          </w:p>
        </w:tc>
        <w:tc>
          <w:tcPr>
            <w:tcW w:w="1066" w:type="dxa"/>
          </w:tcPr>
          <w:p w14:paraId="3F79410A" w14:textId="468F54EA"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Achieved</w:t>
            </w:r>
          </w:p>
        </w:tc>
        <w:tc>
          <w:tcPr>
            <w:tcW w:w="1157" w:type="dxa"/>
          </w:tcPr>
          <w:p w14:paraId="29C0F8F2" w14:textId="345905E8"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 achieved</w:t>
            </w:r>
          </w:p>
        </w:tc>
        <w:tc>
          <w:tcPr>
            <w:tcW w:w="886" w:type="dxa"/>
          </w:tcPr>
          <w:p w14:paraId="6B1B2D5C" w14:textId="3C3E7146"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Target</w:t>
            </w:r>
          </w:p>
        </w:tc>
        <w:tc>
          <w:tcPr>
            <w:tcW w:w="1066" w:type="dxa"/>
          </w:tcPr>
          <w:p w14:paraId="0CA80D46" w14:textId="428C6F49"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Achieved</w:t>
            </w:r>
          </w:p>
        </w:tc>
        <w:tc>
          <w:tcPr>
            <w:tcW w:w="1157" w:type="dxa"/>
          </w:tcPr>
          <w:p w14:paraId="2611EACE" w14:textId="52B4BDD6"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 achieved</w:t>
            </w:r>
          </w:p>
        </w:tc>
        <w:tc>
          <w:tcPr>
            <w:tcW w:w="856" w:type="dxa"/>
          </w:tcPr>
          <w:p w14:paraId="1869B967" w14:textId="7DC439B0"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Target</w:t>
            </w:r>
          </w:p>
        </w:tc>
        <w:tc>
          <w:tcPr>
            <w:tcW w:w="1066" w:type="dxa"/>
          </w:tcPr>
          <w:p w14:paraId="2AFA72B8" w14:textId="6BE5FDC3"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Achieved</w:t>
            </w:r>
          </w:p>
        </w:tc>
        <w:tc>
          <w:tcPr>
            <w:tcW w:w="1157" w:type="dxa"/>
          </w:tcPr>
          <w:p w14:paraId="650FCF90" w14:textId="3704C9EA"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 achieved</w:t>
            </w:r>
          </w:p>
        </w:tc>
        <w:tc>
          <w:tcPr>
            <w:tcW w:w="719" w:type="dxa"/>
          </w:tcPr>
          <w:p w14:paraId="2A9AB589" w14:textId="4B1B913F"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Target</w:t>
            </w:r>
          </w:p>
        </w:tc>
        <w:tc>
          <w:tcPr>
            <w:tcW w:w="959" w:type="dxa"/>
          </w:tcPr>
          <w:p w14:paraId="0C3303AB" w14:textId="7BA007E8"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Achieved</w:t>
            </w:r>
          </w:p>
        </w:tc>
        <w:tc>
          <w:tcPr>
            <w:tcW w:w="939" w:type="dxa"/>
          </w:tcPr>
          <w:p w14:paraId="1C2061C2" w14:textId="2D70DCA4" w:rsidR="00417349" w:rsidRPr="00FC042F" w:rsidRDefault="00417349" w:rsidP="00417349">
            <w:pPr>
              <w:pStyle w:val="NoSpacing"/>
              <w:jc w:val="both"/>
              <w:rPr>
                <w:rFonts w:asciiTheme="minorHAnsi" w:hAnsiTheme="minorHAnsi" w:cstheme="minorHAnsi"/>
              </w:rPr>
            </w:pPr>
            <w:r w:rsidRPr="00FC042F">
              <w:rPr>
                <w:rFonts w:asciiTheme="minorHAnsi" w:hAnsiTheme="minorHAnsi" w:cstheme="minorHAnsi"/>
              </w:rPr>
              <w:t>% achieved</w:t>
            </w:r>
          </w:p>
        </w:tc>
      </w:tr>
      <w:tr w:rsidR="00417349" w:rsidRPr="00FC042F" w14:paraId="11230A89" w14:textId="77777777" w:rsidTr="00417349">
        <w:tc>
          <w:tcPr>
            <w:tcW w:w="1254" w:type="dxa"/>
          </w:tcPr>
          <w:p w14:paraId="0AAD64E8" w14:textId="036B5358"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258840</w:t>
            </w:r>
          </w:p>
        </w:tc>
        <w:tc>
          <w:tcPr>
            <w:tcW w:w="946" w:type="dxa"/>
          </w:tcPr>
          <w:p w14:paraId="3904E0AA" w14:textId="78BCCCCC"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335858</w:t>
            </w:r>
          </w:p>
        </w:tc>
        <w:tc>
          <w:tcPr>
            <w:tcW w:w="1066" w:type="dxa"/>
          </w:tcPr>
          <w:p w14:paraId="0B2B9F12" w14:textId="59650DE7"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208863</w:t>
            </w:r>
          </w:p>
        </w:tc>
        <w:tc>
          <w:tcPr>
            <w:tcW w:w="1157" w:type="dxa"/>
          </w:tcPr>
          <w:p w14:paraId="238229B1" w14:textId="03944F02"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62%</w:t>
            </w:r>
          </w:p>
        </w:tc>
        <w:tc>
          <w:tcPr>
            <w:tcW w:w="886" w:type="dxa"/>
          </w:tcPr>
          <w:p w14:paraId="53862EF6" w14:textId="4B593789"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25302</w:t>
            </w:r>
          </w:p>
        </w:tc>
        <w:tc>
          <w:tcPr>
            <w:tcW w:w="1066" w:type="dxa"/>
          </w:tcPr>
          <w:p w14:paraId="5DC46E07" w14:textId="5A43BE4A"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27432</w:t>
            </w:r>
          </w:p>
        </w:tc>
        <w:tc>
          <w:tcPr>
            <w:tcW w:w="1157" w:type="dxa"/>
          </w:tcPr>
          <w:p w14:paraId="53BDFA81" w14:textId="474B0EE5"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108%</w:t>
            </w:r>
          </w:p>
        </w:tc>
        <w:tc>
          <w:tcPr>
            <w:tcW w:w="856" w:type="dxa"/>
          </w:tcPr>
          <w:p w14:paraId="3A3FF949" w14:textId="52617482"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78436</w:t>
            </w:r>
          </w:p>
        </w:tc>
        <w:tc>
          <w:tcPr>
            <w:tcW w:w="1066" w:type="dxa"/>
          </w:tcPr>
          <w:p w14:paraId="434B37DE" w14:textId="0E4DC144"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52596</w:t>
            </w:r>
          </w:p>
        </w:tc>
        <w:tc>
          <w:tcPr>
            <w:tcW w:w="1157" w:type="dxa"/>
          </w:tcPr>
          <w:p w14:paraId="37AB0B07" w14:textId="46DEBBF9" w:rsidR="00417349" w:rsidRPr="00FC042F" w:rsidRDefault="008D22E0"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67%</w:t>
            </w:r>
          </w:p>
        </w:tc>
        <w:tc>
          <w:tcPr>
            <w:tcW w:w="719" w:type="dxa"/>
          </w:tcPr>
          <w:p w14:paraId="37D2DB0B" w14:textId="66C48DFF"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7470</w:t>
            </w:r>
          </w:p>
        </w:tc>
        <w:tc>
          <w:tcPr>
            <w:tcW w:w="959" w:type="dxa"/>
          </w:tcPr>
          <w:p w14:paraId="2F2A041F" w14:textId="31D99AA2"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3520</w:t>
            </w:r>
          </w:p>
        </w:tc>
        <w:tc>
          <w:tcPr>
            <w:tcW w:w="939" w:type="dxa"/>
          </w:tcPr>
          <w:p w14:paraId="79ECEBE8" w14:textId="2A43B975" w:rsidR="00417349" w:rsidRPr="00FC042F" w:rsidRDefault="00417349" w:rsidP="00417349">
            <w:pPr>
              <w:pStyle w:val="NoSpacing"/>
              <w:jc w:val="both"/>
              <w:rPr>
                <w:rFonts w:asciiTheme="minorHAnsi" w:hAnsiTheme="minorHAnsi" w:cstheme="minorHAnsi"/>
                <w:sz w:val="24"/>
                <w:szCs w:val="24"/>
              </w:rPr>
            </w:pPr>
            <w:r w:rsidRPr="00FC042F">
              <w:rPr>
                <w:rFonts w:asciiTheme="minorHAnsi" w:hAnsiTheme="minorHAnsi" w:cstheme="minorHAnsi"/>
                <w:sz w:val="24"/>
                <w:szCs w:val="24"/>
              </w:rPr>
              <w:t>47%</w:t>
            </w:r>
          </w:p>
        </w:tc>
      </w:tr>
    </w:tbl>
    <w:p w14:paraId="71AED454" w14:textId="5B1483B7" w:rsidR="008904A4" w:rsidRPr="00FC042F" w:rsidRDefault="008904A4" w:rsidP="00626834">
      <w:pPr>
        <w:pStyle w:val="NoSpacing"/>
        <w:ind w:left="720"/>
        <w:jc w:val="both"/>
        <w:rPr>
          <w:rFonts w:asciiTheme="minorHAnsi" w:hAnsiTheme="minorHAnsi" w:cstheme="minorHAnsi"/>
          <w:sz w:val="24"/>
          <w:szCs w:val="24"/>
        </w:rPr>
      </w:pPr>
    </w:p>
    <w:p w14:paraId="6797D2F1" w14:textId="1B58312B" w:rsidR="008904A4" w:rsidRDefault="00B56DA7" w:rsidP="00626834">
      <w:pPr>
        <w:pStyle w:val="NoSpacing"/>
        <w:ind w:left="720"/>
        <w:jc w:val="both"/>
        <w:rPr>
          <w:rFonts w:asciiTheme="minorHAnsi" w:hAnsiTheme="minorHAnsi" w:cstheme="minorHAnsi"/>
          <w:sz w:val="24"/>
          <w:szCs w:val="24"/>
        </w:rPr>
      </w:pPr>
      <w:r w:rsidRPr="00FC042F">
        <w:rPr>
          <w:rFonts w:asciiTheme="minorHAnsi" w:hAnsiTheme="minorHAnsi" w:cstheme="minorHAnsi"/>
          <w:sz w:val="24"/>
          <w:szCs w:val="24"/>
        </w:rPr>
        <w:t>The campaign will be coordinated by the Lead District Manager under the overall guidance and directions of the Deputy Commissioner</w:t>
      </w:r>
      <w:r w:rsidR="00BD5CB6" w:rsidRPr="00FC042F">
        <w:rPr>
          <w:rFonts w:asciiTheme="minorHAnsi" w:hAnsiTheme="minorHAnsi" w:cstheme="minorHAnsi"/>
          <w:sz w:val="24"/>
          <w:szCs w:val="24"/>
        </w:rPr>
        <w:t>. The responsibility for organizing the camps is given to the Banks having branches in Ribhoi District</w:t>
      </w:r>
      <w:r w:rsidR="00C9515A" w:rsidRPr="00FC042F">
        <w:rPr>
          <w:rFonts w:asciiTheme="minorHAnsi" w:hAnsiTheme="minorHAnsi" w:cstheme="minorHAnsi"/>
          <w:sz w:val="24"/>
          <w:szCs w:val="24"/>
        </w:rPr>
        <w:t xml:space="preserve">. Special focus will </w:t>
      </w:r>
      <w:r w:rsidR="00024F25" w:rsidRPr="00FC042F">
        <w:rPr>
          <w:rFonts w:asciiTheme="minorHAnsi" w:hAnsiTheme="minorHAnsi" w:cstheme="minorHAnsi"/>
          <w:sz w:val="24"/>
          <w:szCs w:val="24"/>
        </w:rPr>
        <w:t xml:space="preserve">also </w:t>
      </w:r>
      <w:r w:rsidR="00C9515A" w:rsidRPr="00FC042F">
        <w:rPr>
          <w:rFonts w:asciiTheme="minorHAnsi" w:hAnsiTheme="minorHAnsi" w:cstheme="minorHAnsi"/>
          <w:sz w:val="24"/>
          <w:szCs w:val="24"/>
        </w:rPr>
        <w:t xml:space="preserve">be given for Financial Inclusion of SHG members and their families in opening accounts, enrolment under PMJJBY/ PMSBY/ APY and for providing credit linkages. </w:t>
      </w:r>
      <w:r w:rsidR="00495495" w:rsidRPr="00FC042F">
        <w:rPr>
          <w:rFonts w:asciiTheme="minorHAnsi" w:hAnsiTheme="minorHAnsi" w:cstheme="minorHAnsi"/>
          <w:sz w:val="24"/>
          <w:szCs w:val="24"/>
        </w:rPr>
        <w:t>The support of all departments especially functionaries of Rural Department/ MSRLS</w:t>
      </w:r>
      <w:r w:rsidR="000A0974" w:rsidRPr="00FC042F">
        <w:rPr>
          <w:rFonts w:asciiTheme="minorHAnsi" w:hAnsiTheme="minorHAnsi" w:cstheme="minorHAnsi"/>
          <w:sz w:val="24"/>
          <w:szCs w:val="24"/>
        </w:rPr>
        <w:t>/ CFL</w:t>
      </w:r>
      <w:r w:rsidR="00495495" w:rsidRPr="00FC042F">
        <w:rPr>
          <w:rFonts w:asciiTheme="minorHAnsi" w:hAnsiTheme="minorHAnsi" w:cstheme="minorHAnsi"/>
          <w:sz w:val="24"/>
          <w:szCs w:val="24"/>
        </w:rPr>
        <w:t xml:space="preserve"> is required for successful conduct of the Program.</w:t>
      </w:r>
    </w:p>
    <w:p w14:paraId="21630F19" w14:textId="7046E8B4" w:rsidR="00FD2270" w:rsidRDefault="00FD2270" w:rsidP="00626834">
      <w:pPr>
        <w:pStyle w:val="NoSpacing"/>
        <w:ind w:left="720"/>
        <w:jc w:val="both"/>
        <w:rPr>
          <w:rFonts w:asciiTheme="minorHAnsi" w:hAnsiTheme="minorHAnsi" w:cstheme="minorHAnsi"/>
          <w:sz w:val="24"/>
          <w:szCs w:val="24"/>
        </w:rPr>
      </w:pPr>
    </w:p>
    <w:p w14:paraId="7D37BC8E" w14:textId="10C768E5" w:rsidR="00FD2270" w:rsidRPr="00FD2270" w:rsidRDefault="00FD2270" w:rsidP="00FD2270">
      <w:pPr>
        <w:pStyle w:val="NoSpacing"/>
        <w:jc w:val="both"/>
        <w:rPr>
          <w:rFonts w:ascii="Arial" w:hAnsi="Arial" w:cs="Arial"/>
          <w:sz w:val="24"/>
          <w:szCs w:val="24"/>
        </w:rPr>
      </w:pPr>
      <w:r w:rsidRPr="00536A7A">
        <w:rPr>
          <w:rFonts w:ascii="Arial" w:hAnsi="Arial" w:cs="Arial"/>
          <w:b/>
          <w:bCs/>
          <w:sz w:val="24"/>
          <w:szCs w:val="24"/>
          <w:u w:val="single"/>
        </w:rPr>
        <w:t xml:space="preserve">Agenda No.9 </w:t>
      </w:r>
      <w:r w:rsidRPr="00536A7A">
        <w:rPr>
          <w:rFonts w:ascii="Arial" w:hAnsi="Arial" w:cs="Arial"/>
          <w:sz w:val="24"/>
          <w:szCs w:val="24"/>
        </w:rPr>
        <w:t>– Any other Agenda with the permission of the chair</w:t>
      </w:r>
    </w:p>
    <w:p w14:paraId="6B5A2B30" w14:textId="77777777" w:rsidR="00FD2270" w:rsidRDefault="00FD2270" w:rsidP="00626834">
      <w:pPr>
        <w:pStyle w:val="NoSpacing"/>
        <w:ind w:left="720"/>
        <w:jc w:val="both"/>
        <w:rPr>
          <w:rFonts w:asciiTheme="minorHAnsi" w:hAnsiTheme="minorHAnsi" w:cstheme="minorHAnsi"/>
          <w:sz w:val="24"/>
          <w:szCs w:val="24"/>
        </w:rPr>
      </w:pPr>
    </w:p>
    <w:sectPr w:rsidR="00FD2270" w:rsidSect="008904A4">
      <w:headerReference w:type="default" r:id="rId8"/>
      <w:footerReference w:type="default" r:id="rId9"/>
      <w:pgSz w:w="16838" w:h="11906" w:orient="landscape" w:code="9"/>
      <w:pgMar w:top="302" w:right="1440" w:bottom="1080" w:left="1440" w:header="720" w:footer="0" w:gutter="0"/>
      <w:pgNumType w:start="8"/>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08233" w14:textId="77777777" w:rsidR="005A47B9" w:rsidRDefault="005A47B9">
      <w:r>
        <w:separator/>
      </w:r>
    </w:p>
  </w:endnote>
  <w:endnote w:type="continuationSeparator" w:id="0">
    <w:p w14:paraId="26D96FFD" w14:textId="77777777" w:rsidR="005A47B9" w:rsidRDefault="005A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ova">
    <w:altName w:val="Arial Nova"/>
    <w:charset w:val="00"/>
    <w:family w:val="swiss"/>
    <w:pitch w:val="variable"/>
    <w:sig w:usb0="0000028F" w:usb1="00000002" w:usb2="00000000" w:usb3="00000000" w:csb0="0000019F" w:csb1="00000000"/>
  </w:font>
  <w:font w:name="Gungsuh">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828633"/>
      <w:docPartObj>
        <w:docPartGallery w:val="Page Numbers (Bottom of Page)"/>
        <w:docPartUnique/>
      </w:docPartObj>
    </w:sdtPr>
    <w:sdtEndPr>
      <w:rPr>
        <w:noProof/>
      </w:rPr>
    </w:sdtEndPr>
    <w:sdtContent>
      <w:p w14:paraId="34A0F388" w14:textId="77777777" w:rsidR="00E246A8" w:rsidRDefault="00E246A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DAB80E6" w14:textId="77777777" w:rsidR="00E246A8" w:rsidRDefault="00E2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FBF04" w14:textId="77777777" w:rsidR="005A47B9" w:rsidRDefault="005A47B9">
      <w:r>
        <w:separator/>
      </w:r>
    </w:p>
  </w:footnote>
  <w:footnote w:type="continuationSeparator" w:id="0">
    <w:p w14:paraId="3BA80C16" w14:textId="77777777" w:rsidR="005A47B9" w:rsidRDefault="005A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66FE" w14:textId="77777777" w:rsidR="00E246A8" w:rsidRDefault="00E246A8">
    <w:pPr>
      <w:pStyle w:val="Header"/>
      <w:jc w:val="center"/>
    </w:pPr>
  </w:p>
  <w:p w14:paraId="4F9619AE" w14:textId="77777777" w:rsidR="00E246A8" w:rsidRDefault="00E2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A14D5A0"/>
    <w:name w:val="WFNum1"/>
    <w:lvl w:ilvl="0">
      <w:start w:val="1"/>
      <w:numFmt w:val="bullet"/>
      <w:lvlText w:val=""/>
      <w:lvlJc w:val="left"/>
      <w:pPr>
        <w:tabs>
          <w:tab w:val="num" w:pos="420"/>
        </w:tabs>
        <w:ind w:left="720" w:hanging="360"/>
      </w:pPr>
      <w:rPr>
        <w:rFonts w:ascii="Symbol" w:hAnsi="Symbol"/>
      </w:rPr>
    </w:lvl>
    <w:lvl w:ilvl="1">
      <w:start w:val="1"/>
      <w:numFmt w:val="decimal"/>
      <w:lvlText w:val="(%2)"/>
      <w:lvlJc w:val="left"/>
      <w:pPr>
        <w:tabs>
          <w:tab w:val="num" w:pos="840"/>
        </w:tabs>
        <w:ind w:left="840" w:hanging="420"/>
      </w:pPr>
      <w:rPr>
        <w:rFonts w:ascii="Times New Roman" w:eastAsia="Times New Roman" w:hAnsi="Times New Roman" w:cs="Times New Roman"/>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name w:val="WFNum2"/>
    <w:lvl w:ilvl="0">
      <w:start w:val="1"/>
      <w:numFmt w:val="lowerLetter"/>
      <w:lvlText w:val="(%1)"/>
      <w:lvlJc w:val="left"/>
      <w:pPr>
        <w:tabs>
          <w:tab w:val="num" w:pos="510"/>
        </w:tabs>
        <w:ind w:left="51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2" w15:restartNumberingAfterBreak="0">
    <w:nsid w:val="00000003"/>
    <w:multiLevelType w:val="multilevel"/>
    <w:tmpl w:val="00000003"/>
    <w:name w:val="WFNum3"/>
    <w:lvl w:ilvl="0">
      <w:start w:val="1"/>
      <w:numFmt w:val="lowerLetter"/>
      <w:lvlText w:val="(%1)"/>
      <w:lvlJc w:val="left"/>
      <w:pPr>
        <w:tabs>
          <w:tab w:val="num" w:pos="420"/>
        </w:tabs>
        <w:ind w:left="42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3" w15:restartNumberingAfterBreak="0">
    <w:nsid w:val="00000004"/>
    <w:multiLevelType w:val="multilevel"/>
    <w:tmpl w:val="00000004"/>
    <w:name w:val="WFNum4"/>
    <w:lvl w:ilvl="0">
      <w:start w:val="1"/>
      <w:numFmt w:val="bullet"/>
      <w:lvlText w:val="➢"/>
      <w:lvlJc w:val="left"/>
      <w:pPr>
        <w:tabs>
          <w:tab w:val="num" w:pos="420"/>
        </w:tabs>
        <w:ind w:left="420" w:hanging="420"/>
      </w:pPr>
      <w:rPr>
        <w:rFonts w:ascii="Tahoma" w:hAnsi="Tahoma"/>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4" w15:restartNumberingAfterBreak="0">
    <w:nsid w:val="00000005"/>
    <w:multiLevelType w:val="multilevel"/>
    <w:tmpl w:val="00000005"/>
    <w:name w:val="WFNum6"/>
    <w:lvl w:ilvl="0">
      <w:start w:val="1"/>
      <w:numFmt w:val="lowerRoman"/>
      <w:lvlText w:val="(%1)"/>
      <w:lvlJc w:val="left"/>
      <w:pPr>
        <w:tabs>
          <w:tab w:val="num" w:pos="420"/>
        </w:tabs>
        <w:ind w:left="1080" w:hanging="72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5" w15:restartNumberingAfterBreak="0">
    <w:nsid w:val="08E85447"/>
    <w:multiLevelType w:val="hybridMultilevel"/>
    <w:tmpl w:val="EAA2D242"/>
    <w:lvl w:ilvl="0" w:tplc="D9B48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057AF1"/>
    <w:multiLevelType w:val="hybridMultilevel"/>
    <w:tmpl w:val="E39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740DA"/>
    <w:multiLevelType w:val="hybridMultilevel"/>
    <w:tmpl w:val="AA9A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26B0F"/>
    <w:multiLevelType w:val="hybridMultilevel"/>
    <w:tmpl w:val="B5B8F82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B0C0B93"/>
    <w:multiLevelType w:val="hybridMultilevel"/>
    <w:tmpl w:val="51D8506C"/>
    <w:lvl w:ilvl="0" w:tplc="96FEFC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8802A7"/>
    <w:multiLevelType w:val="hybridMultilevel"/>
    <w:tmpl w:val="C4048164"/>
    <w:lvl w:ilvl="0" w:tplc="EA74E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23FFF"/>
    <w:multiLevelType w:val="hybridMultilevel"/>
    <w:tmpl w:val="8BD4B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47512"/>
    <w:multiLevelType w:val="hybridMultilevel"/>
    <w:tmpl w:val="B0A2E3F6"/>
    <w:lvl w:ilvl="0" w:tplc="25EE6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257EC"/>
    <w:multiLevelType w:val="hybridMultilevel"/>
    <w:tmpl w:val="8940CE9E"/>
    <w:lvl w:ilvl="0" w:tplc="E45C1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4065F"/>
    <w:multiLevelType w:val="hybridMultilevel"/>
    <w:tmpl w:val="134C9960"/>
    <w:lvl w:ilvl="0" w:tplc="877E5CF0">
      <w:start w:val="1"/>
      <w:numFmt w:val="bullet"/>
      <w:lvlText w:val=""/>
      <w:lvlJc w:val="left"/>
      <w:pPr>
        <w:tabs>
          <w:tab w:val="num" w:pos="720"/>
        </w:tabs>
        <w:ind w:left="720" w:hanging="360"/>
      </w:pPr>
      <w:rPr>
        <w:rFonts w:ascii="Wingdings" w:hAnsi="Wingdings" w:hint="default"/>
      </w:rPr>
    </w:lvl>
    <w:lvl w:ilvl="1" w:tplc="EDDA461E" w:tentative="1">
      <w:start w:val="1"/>
      <w:numFmt w:val="bullet"/>
      <w:lvlText w:val=""/>
      <w:lvlJc w:val="left"/>
      <w:pPr>
        <w:tabs>
          <w:tab w:val="num" w:pos="1440"/>
        </w:tabs>
        <w:ind w:left="1440" w:hanging="360"/>
      </w:pPr>
      <w:rPr>
        <w:rFonts w:ascii="Wingdings" w:hAnsi="Wingdings" w:hint="default"/>
      </w:rPr>
    </w:lvl>
    <w:lvl w:ilvl="2" w:tplc="5B4C03CE" w:tentative="1">
      <w:start w:val="1"/>
      <w:numFmt w:val="bullet"/>
      <w:lvlText w:val=""/>
      <w:lvlJc w:val="left"/>
      <w:pPr>
        <w:tabs>
          <w:tab w:val="num" w:pos="2160"/>
        </w:tabs>
        <w:ind w:left="2160" w:hanging="360"/>
      </w:pPr>
      <w:rPr>
        <w:rFonts w:ascii="Wingdings" w:hAnsi="Wingdings" w:hint="default"/>
      </w:rPr>
    </w:lvl>
    <w:lvl w:ilvl="3" w:tplc="55784840" w:tentative="1">
      <w:start w:val="1"/>
      <w:numFmt w:val="bullet"/>
      <w:lvlText w:val=""/>
      <w:lvlJc w:val="left"/>
      <w:pPr>
        <w:tabs>
          <w:tab w:val="num" w:pos="2880"/>
        </w:tabs>
        <w:ind w:left="2880" w:hanging="360"/>
      </w:pPr>
      <w:rPr>
        <w:rFonts w:ascii="Wingdings" w:hAnsi="Wingdings" w:hint="default"/>
      </w:rPr>
    </w:lvl>
    <w:lvl w:ilvl="4" w:tplc="568CA426" w:tentative="1">
      <w:start w:val="1"/>
      <w:numFmt w:val="bullet"/>
      <w:lvlText w:val=""/>
      <w:lvlJc w:val="left"/>
      <w:pPr>
        <w:tabs>
          <w:tab w:val="num" w:pos="3600"/>
        </w:tabs>
        <w:ind w:left="3600" w:hanging="360"/>
      </w:pPr>
      <w:rPr>
        <w:rFonts w:ascii="Wingdings" w:hAnsi="Wingdings" w:hint="default"/>
      </w:rPr>
    </w:lvl>
    <w:lvl w:ilvl="5" w:tplc="C3867BF8" w:tentative="1">
      <w:start w:val="1"/>
      <w:numFmt w:val="bullet"/>
      <w:lvlText w:val=""/>
      <w:lvlJc w:val="left"/>
      <w:pPr>
        <w:tabs>
          <w:tab w:val="num" w:pos="4320"/>
        </w:tabs>
        <w:ind w:left="4320" w:hanging="360"/>
      </w:pPr>
      <w:rPr>
        <w:rFonts w:ascii="Wingdings" w:hAnsi="Wingdings" w:hint="default"/>
      </w:rPr>
    </w:lvl>
    <w:lvl w:ilvl="6" w:tplc="497EE2CA" w:tentative="1">
      <w:start w:val="1"/>
      <w:numFmt w:val="bullet"/>
      <w:lvlText w:val=""/>
      <w:lvlJc w:val="left"/>
      <w:pPr>
        <w:tabs>
          <w:tab w:val="num" w:pos="5040"/>
        </w:tabs>
        <w:ind w:left="5040" w:hanging="360"/>
      </w:pPr>
      <w:rPr>
        <w:rFonts w:ascii="Wingdings" w:hAnsi="Wingdings" w:hint="default"/>
      </w:rPr>
    </w:lvl>
    <w:lvl w:ilvl="7" w:tplc="1EA63D3E" w:tentative="1">
      <w:start w:val="1"/>
      <w:numFmt w:val="bullet"/>
      <w:lvlText w:val=""/>
      <w:lvlJc w:val="left"/>
      <w:pPr>
        <w:tabs>
          <w:tab w:val="num" w:pos="5760"/>
        </w:tabs>
        <w:ind w:left="5760" w:hanging="360"/>
      </w:pPr>
      <w:rPr>
        <w:rFonts w:ascii="Wingdings" w:hAnsi="Wingdings" w:hint="default"/>
      </w:rPr>
    </w:lvl>
    <w:lvl w:ilvl="8" w:tplc="E196D2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12672"/>
    <w:multiLevelType w:val="hybridMultilevel"/>
    <w:tmpl w:val="D848BBE8"/>
    <w:lvl w:ilvl="0" w:tplc="38907D96">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477DD7"/>
    <w:multiLevelType w:val="hybridMultilevel"/>
    <w:tmpl w:val="8DD0E7F4"/>
    <w:lvl w:ilvl="0" w:tplc="BE3EF9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5A6E0F"/>
    <w:multiLevelType w:val="hybridMultilevel"/>
    <w:tmpl w:val="DD00D9B4"/>
    <w:lvl w:ilvl="0" w:tplc="47ECBE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9"/>
  </w:num>
  <w:num w:numId="3">
    <w:abstractNumId w:val="16"/>
  </w:num>
  <w:num w:numId="4">
    <w:abstractNumId w:val="5"/>
  </w:num>
  <w:num w:numId="5">
    <w:abstractNumId w:val="14"/>
  </w:num>
  <w:num w:numId="6">
    <w:abstractNumId w:val="17"/>
  </w:num>
  <w:num w:numId="7">
    <w:abstractNumId w:val="13"/>
  </w:num>
  <w:num w:numId="8">
    <w:abstractNumId w:val="6"/>
  </w:num>
  <w:num w:numId="9">
    <w:abstractNumId w:val="8"/>
  </w:num>
  <w:num w:numId="10">
    <w:abstractNumId w:val="12"/>
  </w:num>
  <w:num w:numId="11">
    <w:abstractNumId w:val="10"/>
  </w:num>
  <w:num w:numId="12">
    <w:abstractNumId w:val="11"/>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53"/>
    <w:rsid w:val="00000248"/>
    <w:rsid w:val="000029FB"/>
    <w:rsid w:val="00003BBE"/>
    <w:rsid w:val="00004FC0"/>
    <w:rsid w:val="00006966"/>
    <w:rsid w:val="00006D1B"/>
    <w:rsid w:val="000100B5"/>
    <w:rsid w:val="000101ED"/>
    <w:rsid w:val="000103A6"/>
    <w:rsid w:val="0001074D"/>
    <w:rsid w:val="00010846"/>
    <w:rsid w:val="00010D8D"/>
    <w:rsid w:val="000116AC"/>
    <w:rsid w:val="00013033"/>
    <w:rsid w:val="000139F8"/>
    <w:rsid w:val="000141E7"/>
    <w:rsid w:val="00014D3C"/>
    <w:rsid w:val="00014DE8"/>
    <w:rsid w:val="000163A2"/>
    <w:rsid w:val="00017570"/>
    <w:rsid w:val="000218E8"/>
    <w:rsid w:val="000224FF"/>
    <w:rsid w:val="00022E92"/>
    <w:rsid w:val="000237EA"/>
    <w:rsid w:val="00024F25"/>
    <w:rsid w:val="0002635E"/>
    <w:rsid w:val="0003080D"/>
    <w:rsid w:val="00030853"/>
    <w:rsid w:val="00031357"/>
    <w:rsid w:val="00031A6E"/>
    <w:rsid w:val="00031C73"/>
    <w:rsid w:val="000347F8"/>
    <w:rsid w:val="00035F63"/>
    <w:rsid w:val="00036095"/>
    <w:rsid w:val="000363B4"/>
    <w:rsid w:val="000377B2"/>
    <w:rsid w:val="000405AF"/>
    <w:rsid w:val="000405D9"/>
    <w:rsid w:val="000414D4"/>
    <w:rsid w:val="00041583"/>
    <w:rsid w:val="00041A1F"/>
    <w:rsid w:val="00041A2D"/>
    <w:rsid w:val="00041FA0"/>
    <w:rsid w:val="00043BF8"/>
    <w:rsid w:val="00045478"/>
    <w:rsid w:val="000457A5"/>
    <w:rsid w:val="00050068"/>
    <w:rsid w:val="0005126C"/>
    <w:rsid w:val="000518EE"/>
    <w:rsid w:val="0005396C"/>
    <w:rsid w:val="00053C34"/>
    <w:rsid w:val="00054848"/>
    <w:rsid w:val="0005585C"/>
    <w:rsid w:val="00057EF8"/>
    <w:rsid w:val="00060817"/>
    <w:rsid w:val="00060EBD"/>
    <w:rsid w:val="000655E6"/>
    <w:rsid w:val="00066C6F"/>
    <w:rsid w:val="0007000F"/>
    <w:rsid w:val="0007180A"/>
    <w:rsid w:val="00071D39"/>
    <w:rsid w:val="00071DC7"/>
    <w:rsid w:val="00072800"/>
    <w:rsid w:val="00073032"/>
    <w:rsid w:val="000747FD"/>
    <w:rsid w:val="000753C0"/>
    <w:rsid w:val="000768B1"/>
    <w:rsid w:val="000770C6"/>
    <w:rsid w:val="0007769E"/>
    <w:rsid w:val="000776BC"/>
    <w:rsid w:val="00077D4A"/>
    <w:rsid w:val="00082CF2"/>
    <w:rsid w:val="00082E30"/>
    <w:rsid w:val="00083136"/>
    <w:rsid w:val="00083CEA"/>
    <w:rsid w:val="00086256"/>
    <w:rsid w:val="000873D3"/>
    <w:rsid w:val="00091828"/>
    <w:rsid w:val="00092D70"/>
    <w:rsid w:val="000931C3"/>
    <w:rsid w:val="000945D8"/>
    <w:rsid w:val="000948F0"/>
    <w:rsid w:val="00094FFB"/>
    <w:rsid w:val="000965FD"/>
    <w:rsid w:val="000A0974"/>
    <w:rsid w:val="000A0F77"/>
    <w:rsid w:val="000A15EF"/>
    <w:rsid w:val="000A38D3"/>
    <w:rsid w:val="000A5887"/>
    <w:rsid w:val="000A6799"/>
    <w:rsid w:val="000A6ABC"/>
    <w:rsid w:val="000B0DC0"/>
    <w:rsid w:val="000B491C"/>
    <w:rsid w:val="000B4972"/>
    <w:rsid w:val="000B4D07"/>
    <w:rsid w:val="000B5AF2"/>
    <w:rsid w:val="000B64FF"/>
    <w:rsid w:val="000B7C15"/>
    <w:rsid w:val="000C2E0F"/>
    <w:rsid w:val="000C3534"/>
    <w:rsid w:val="000C4B4D"/>
    <w:rsid w:val="000C4D36"/>
    <w:rsid w:val="000C54FA"/>
    <w:rsid w:val="000C5B31"/>
    <w:rsid w:val="000D020F"/>
    <w:rsid w:val="000D0C76"/>
    <w:rsid w:val="000D0D65"/>
    <w:rsid w:val="000D139C"/>
    <w:rsid w:val="000D198C"/>
    <w:rsid w:val="000D2AB1"/>
    <w:rsid w:val="000D2C9F"/>
    <w:rsid w:val="000D3096"/>
    <w:rsid w:val="000D38D4"/>
    <w:rsid w:val="000D5218"/>
    <w:rsid w:val="000D5247"/>
    <w:rsid w:val="000D5AF1"/>
    <w:rsid w:val="000D5C11"/>
    <w:rsid w:val="000D5D49"/>
    <w:rsid w:val="000D631B"/>
    <w:rsid w:val="000D7154"/>
    <w:rsid w:val="000E0157"/>
    <w:rsid w:val="000E02A7"/>
    <w:rsid w:val="000E2D96"/>
    <w:rsid w:val="000E46DF"/>
    <w:rsid w:val="000E5356"/>
    <w:rsid w:val="000E5EBA"/>
    <w:rsid w:val="000F04BB"/>
    <w:rsid w:val="000F1A77"/>
    <w:rsid w:val="000F267C"/>
    <w:rsid w:val="000F348F"/>
    <w:rsid w:val="000F47F5"/>
    <w:rsid w:val="000F4B1E"/>
    <w:rsid w:val="000F4F9D"/>
    <w:rsid w:val="000F517A"/>
    <w:rsid w:val="000F543A"/>
    <w:rsid w:val="000F5B88"/>
    <w:rsid w:val="000F7AEA"/>
    <w:rsid w:val="00100463"/>
    <w:rsid w:val="00100A14"/>
    <w:rsid w:val="00101592"/>
    <w:rsid w:val="00101745"/>
    <w:rsid w:val="00102B9D"/>
    <w:rsid w:val="00104D5F"/>
    <w:rsid w:val="001073D5"/>
    <w:rsid w:val="00107A16"/>
    <w:rsid w:val="00107D38"/>
    <w:rsid w:val="001108E1"/>
    <w:rsid w:val="0011091F"/>
    <w:rsid w:val="001113C7"/>
    <w:rsid w:val="001125CE"/>
    <w:rsid w:val="00112EBC"/>
    <w:rsid w:val="00114199"/>
    <w:rsid w:val="00116838"/>
    <w:rsid w:val="001203A3"/>
    <w:rsid w:val="00121EC6"/>
    <w:rsid w:val="001220C2"/>
    <w:rsid w:val="001224EE"/>
    <w:rsid w:val="001227DD"/>
    <w:rsid w:val="00122C35"/>
    <w:rsid w:val="0012352E"/>
    <w:rsid w:val="001246DD"/>
    <w:rsid w:val="001248A8"/>
    <w:rsid w:val="00126334"/>
    <w:rsid w:val="00126688"/>
    <w:rsid w:val="0012748B"/>
    <w:rsid w:val="0013045E"/>
    <w:rsid w:val="00131159"/>
    <w:rsid w:val="00132215"/>
    <w:rsid w:val="001336D1"/>
    <w:rsid w:val="0013664D"/>
    <w:rsid w:val="00137A1D"/>
    <w:rsid w:val="001400CC"/>
    <w:rsid w:val="00141BB9"/>
    <w:rsid w:val="0014211A"/>
    <w:rsid w:val="00142239"/>
    <w:rsid w:val="001423F4"/>
    <w:rsid w:val="001429E5"/>
    <w:rsid w:val="00142D1D"/>
    <w:rsid w:val="00143741"/>
    <w:rsid w:val="00143876"/>
    <w:rsid w:val="00143C2B"/>
    <w:rsid w:val="00143E6B"/>
    <w:rsid w:val="001448B7"/>
    <w:rsid w:val="001453B4"/>
    <w:rsid w:val="001457E7"/>
    <w:rsid w:val="00145FF8"/>
    <w:rsid w:val="00146F06"/>
    <w:rsid w:val="00147891"/>
    <w:rsid w:val="0015068A"/>
    <w:rsid w:val="00153B07"/>
    <w:rsid w:val="00153FA8"/>
    <w:rsid w:val="00154513"/>
    <w:rsid w:val="00154526"/>
    <w:rsid w:val="001565A1"/>
    <w:rsid w:val="0015739D"/>
    <w:rsid w:val="0016182D"/>
    <w:rsid w:val="00162CC2"/>
    <w:rsid w:val="001639A3"/>
    <w:rsid w:val="001663E7"/>
    <w:rsid w:val="00167089"/>
    <w:rsid w:val="00171113"/>
    <w:rsid w:val="00172D3A"/>
    <w:rsid w:val="0017305A"/>
    <w:rsid w:val="00173B57"/>
    <w:rsid w:val="00174181"/>
    <w:rsid w:val="00175F6A"/>
    <w:rsid w:val="0017690F"/>
    <w:rsid w:val="00176B2A"/>
    <w:rsid w:val="00177681"/>
    <w:rsid w:val="00177994"/>
    <w:rsid w:val="00177DF7"/>
    <w:rsid w:val="001808E5"/>
    <w:rsid w:val="00180A5D"/>
    <w:rsid w:val="00180AC5"/>
    <w:rsid w:val="00181AB2"/>
    <w:rsid w:val="0018267D"/>
    <w:rsid w:val="00182EFB"/>
    <w:rsid w:val="001874E9"/>
    <w:rsid w:val="00190158"/>
    <w:rsid w:val="00192249"/>
    <w:rsid w:val="001927A5"/>
    <w:rsid w:val="00192DF4"/>
    <w:rsid w:val="001948EC"/>
    <w:rsid w:val="00196F9B"/>
    <w:rsid w:val="00197FE2"/>
    <w:rsid w:val="001A0051"/>
    <w:rsid w:val="001A0AFA"/>
    <w:rsid w:val="001A15AF"/>
    <w:rsid w:val="001A17B5"/>
    <w:rsid w:val="001A1965"/>
    <w:rsid w:val="001A22CE"/>
    <w:rsid w:val="001A46D6"/>
    <w:rsid w:val="001A4C2D"/>
    <w:rsid w:val="001A5C2B"/>
    <w:rsid w:val="001A72AE"/>
    <w:rsid w:val="001A73E3"/>
    <w:rsid w:val="001A77A6"/>
    <w:rsid w:val="001B059F"/>
    <w:rsid w:val="001B0CF5"/>
    <w:rsid w:val="001B11A9"/>
    <w:rsid w:val="001B15E9"/>
    <w:rsid w:val="001B185F"/>
    <w:rsid w:val="001B1A8E"/>
    <w:rsid w:val="001B1B0E"/>
    <w:rsid w:val="001B1E35"/>
    <w:rsid w:val="001B1F81"/>
    <w:rsid w:val="001B210F"/>
    <w:rsid w:val="001B287C"/>
    <w:rsid w:val="001B3D1C"/>
    <w:rsid w:val="001B3ED1"/>
    <w:rsid w:val="001B4969"/>
    <w:rsid w:val="001B5592"/>
    <w:rsid w:val="001B6943"/>
    <w:rsid w:val="001B761F"/>
    <w:rsid w:val="001B7C5A"/>
    <w:rsid w:val="001C0531"/>
    <w:rsid w:val="001C168F"/>
    <w:rsid w:val="001C1E17"/>
    <w:rsid w:val="001C35BC"/>
    <w:rsid w:val="001C4925"/>
    <w:rsid w:val="001C4A1A"/>
    <w:rsid w:val="001C595E"/>
    <w:rsid w:val="001C6A02"/>
    <w:rsid w:val="001C79A2"/>
    <w:rsid w:val="001D0A99"/>
    <w:rsid w:val="001D2052"/>
    <w:rsid w:val="001D24C3"/>
    <w:rsid w:val="001D2583"/>
    <w:rsid w:val="001D355B"/>
    <w:rsid w:val="001D373B"/>
    <w:rsid w:val="001D6352"/>
    <w:rsid w:val="001D6FD2"/>
    <w:rsid w:val="001D7A0C"/>
    <w:rsid w:val="001E0205"/>
    <w:rsid w:val="001E182B"/>
    <w:rsid w:val="001E1D93"/>
    <w:rsid w:val="001E3477"/>
    <w:rsid w:val="001E3D93"/>
    <w:rsid w:val="001E4043"/>
    <w:rsid w:val="001E4352"/>
    <w:rsid w:val="001E4821"/>
    <w:rsid w:val="001E4D77"/>
    <w:rsid w:val="001E5353"/>
    <w:rsid w:val="001E70F5"/>
    <w:rsid w:val="001E71F0"/>
    <w:rsid w:val="001E787A"/>
    <w:rsid w:val="001F0A91"/>
    <w:rsid w:val="001F0FE8"/>
    <w:rsid w:val="001F1232"/>
    <w:rsid w:val="001F134F"/>
    <w:rsid w:val="001F1AC9"/>
    <w:rsid w:val="001F321C"/>
    <w:rsid w:val="001F39B4"/>
    <w:rsid w:val="001F39E1"/>
    <w:rsid w:val="001F4CD8"/>
    <w:rsid w:val="001F722C"/>
    <w:rsid w:val="001F746E"/>
    <w:rsid w:val="00201FA4"/>
    <w:rsid w:val="00202AA0"/>
    <w:rsid w:val="00202E53"/>
    <w:rsid w:val="00203C2E"/>
    <w:rsid w:val="00205145"/>
    <w:rsid w:val="00206182"/>
    <w:rsid w:val="00207509"/>
    <w:rsid w:val="002076E9"/>
    <w:rsid w:val="00207701"/>
    <w:rsid w:val="00207774"/>
    <w:rsid w:val="00210A67"/>
    <w:rsid w:val="0021166D"/>
    <w:rsid w:val="002120BC"/>
    <w:rsid w:val="00213396"/>
    <w:rsid w:val="002136FF"/>
    <w:rsid w:val="00213D07"/>
    <w:rsid w:val="00214AD6"/>
    <w:rsid w:val="00215A1D"/>
    <w:rsid w:val="00216B69"/>
    <w:rsid w:val="00216D9C"/>
    <w:rsid w:val="002174F8"/>
    <w:rsid w:val="0021793D"/>
    <w:rsid w:val="00220A14"/>
    <w:rsid w:val="0022144C"/>
    <w:rsid w:val="0022144F"/>
    <w:rsid w:val="00221E13"/>
    <w:rsid w:val="00222653"/>
    <w:rsid w:val="002226F2"/>
    <w:rsid w:val="002227DD"/>
    <w:rsid w:val="0022378F"/>
    <w:rsid w:val="00223934"/>
    <w:rsid w:val="0022393B"/>
    <w:rsid w:val="00223A94"/>
    <w:rsid w:val="0022419E"/>
    <w:rsid w:val="00224348"/>
    <w:rsid w:val="002243E2"/>
    <w:rsid w:val="00224467"/>
    <w:rsid w:val="00224493"/>
    <w:rsid w:val="002264B2"/>
    <w:rsid w:val="002274AB"/>
    <w:rsid w:val="002274E2"/>
    <w:rsid w:val="002278A3"/>
    <w:rsid w:val="00230692"/>
    <w:rsid w:val="00230B48"/>
    <w:rsid w:val="0023180A"/>
    <w:rsid w:val="00232497"/>
    <w:rsid w:val="002349CE"/>
    <w:rsid w:val="0023526B"/>
    <w:rsid w:val="002375B0"/>
    <w:rsid w:val="00237B3F"/>
    <w:rsid w:val="00237CF9"/>
    <w:rsid w:val="00240FAA"/>
    <w:rsid w:val="00241629"/>
    <w:rsid w:val="002426F5"/>
    <w:rsid w:val="002429C5"/>
    <w:rsid w:val="00242AC1"/>
    <w:rsid w:val="0024300C"/>
    <w:rsid w:val="002433F4"/>
    <w:rsid w:val="002437E9"/>
    <w:rsid w:val="00243CB1"/>
    <w:rsid w:val="00244211"/>
    <w:rsid w:val="0024457A"/>
    <w:rsid w:val="002445CF"/>
    <w:rsid w:val="00244B24"/>
    <w:rsid w:val="00244BAD"/>
    <w:rsid w:val="002453B0"/>
    <w:rsid w:val="00245D20"/>
    <w:rsid w:val="00246157"/>
    <w:rsid w:val="002478F9"/>
    <w:rsid w:val="00250482"/>
    <w:rsid w:val="002513FA"/>
    <w:rsid w:val="00252C0C"/>
    <w:rsid w:val="002532FD"/>
    <w:rsid w:val="00253F14"/>
    <w:rsid w:val="002548AE"/>
    <w:rsid w:val="00255607"/>
    <w:rsid w:val="00255C82"/>
    <w:rsid w:val="002632F0"/>
    <w:rsid w:val="00263868"/>
    <w:rsid w:val="002638E0"/>
    <w:rsid w:val="00264D90"/>
    <w:rsid w:val="00265A5B"/>
    <w:rsid w:val="00265AC8"/>
    <w:rsid w:val="00265E32"/>
    <w:rsid w:val="00265E9C"/>
    <w:rsid w:val="0026637D"/>
    <w:rsid w:val="00266A9B"/>
    <w:rsid w:val="00266DEB"/>
    <w:rsid w:val="002704A6"/>
    <w:rsid w:val="00270ECF"/>
    <w:rsid w:val="00271B2B"/>
    <w:rsid w:val="00272B57"/>
    <w:rsid w:val="00273D8C"/>
    <w:rsid w:val="002770A1"/>
    <w:rsid w:val="002771B4"/>
    <w:rsid w:val="002772CC"/>
    <w:rsid w:val="00280317"/>
    <w:rsid w:val="00280421"/>
    <w:rsid w:val="00280A47"/>
    <w:rsid w:val="002812A1"/>
    <w:rsid w:val="0028198B"/>
    <w:rsid w:val="00281F0C"/>
    <w:rsid w:val="00282A5B"/>
    <w:rsid w:val="00282F64"/>
    <w:rsid w:val="002832F7"/>
    <w:rsid w:val="002837D6"/>
    <w:rsid w:val="00284049"/>
    <w:rsid w:val="00284679"/>
    <w:rsid w:val="00287601"/>
    <w:rsid w:val="00287AF1"/>
    <w:rsid w:val="00291113"/>
    <w:rsid w:val="0029193E"/>
    <w:rsid w:val="00292699"/>
    <w:rsid w:val="00292A5B"/>
    <w:rsid w:val="00294BDA"/>
    <w:rsid w:val="002951E8"/>
    <w:rsid w:val="00295683"/>
    <w:rsid w:val="00295A85"/>
    <w:rsid w:val="00297B1A"/>
    <w:rsid w:val="002A026B"/>
    <w:rsid w:val="002A04F6"/>
    <w:rsid w:val="002A0BF0"/>
    <w:rsid w:val="002A2F1B"/>
    <w:rsid w:val="002A5FD8"/>
    <w:rsid w:val="002A6262"/>
    <w:rsid w:val="002A6692"/>
    <w:rsid w:val="002A66A4"/>
    <w:rsid w:val="002A6D0F"/>
    <w:rsid w:val="002A75D8"/>
    <w:rsid w:val="002B01CD"/>
    <w:rsid w:val="002B0631"/>
    <w:rsid w:val="002B0C7B"/>
    <w:rsid w:val="002B0E20"/>
    <w:rsid w:val="002B18B7"/>
    <w:rsid w:val="002B2324"/>
    <w:rsid w:val="002B23F0"/>
    <w:rsid w:val="002B2735"/>
    <w:rsid w:val="002B2AAA"/>
    <w:rsid w:val="002B31C0"/>
    <w:rsid w:val="002B3B4F"/>
    <w:rsid w:val="002B4044"/>
    <w:rsid w:val="002B43C8"/>
    <w:rsid w:val="002B48F6"/>
    <w:rsid w:val="002B5A83"/>
    <w:rsid w:val="002B5B28"/>
    <w:rsid w:val="002B6D9F"/>
    <w:rsid w:val="002B6F49"/>
    <w:rsid w:val="002C01DE"/>
    <w:rsid w:val="002C0B3D"/>
    <w:rsid w:val="002C1179"/>
    <w:rsid w:val="002C4740"/>
    <w:rsid w:val="002C5676"/>
    <w:rsid w:val="002C5B35"/>
    <w:rsid w:val="002C733C"/>
    <w:rsid w:val="002D0F10"/>
    <w:rsid w:val="002D164B"/>
    <w:rsid w:val="002D1D47"/>
    <w:rsid w:val="002D234D"/>
    <w:rsid w:val="002D62AD"/>
    <w:rsid w:val="002D691C"/>
    <w:rsid w:val="002D71E6"/>
    <w:rsid w:val="002D72E4"/>
    <w:rsid w:val="002D7666"/>
    <w:rsid w:val="002E143B"/>
    <w:rsid w:val="002E3C11"/>
    <w:rsid w:val="002E3C28"/>
    <w:rsid w:val="002E410F"/>
    <w:rsid w:val="002E56F4"/>
    <w:rsid w:val="002E595C"/>
    <w:rsid w:val="002E5EBB"/>
    <w:rsid w:val="002E7148"/>
    <w:rsid w:val="002E75C3"/>
    <w:rsid w:val="002E7CEA"/>
    <w:rsid w:val="002F0A60"/>
    <w:rsid w:val="002F1F6E"/>
    <w:rsid w:val="002F31C8"/>
    <w:rsid w:val="002F37C1"/>
    <w:rsid w:val="002F3C93"/>
    <w:rsid w:val="002F5CBB"/>
    <w:rsid w:val="002F6348"/>
    <w:rsid w:val="002F698B"/>
    <w:rsid w:val="002F7588"/>
    <w:rsid w:val="002F7FCC"/>
    <w:rsid w:val="00300675"/>
    <w:rsid w:val="00300747"/>
    <w:rsid w:val="00302997"/>
    <w:rsid w:val="003036E1"/>
    <w:rsid w:val="00303801"/>
    <w:rsid w:val="00304230"/>
    <w:rsid w:val="00304B4A"/>
    <w:rsid w:val="003054C8"/>
    <w:rsid w:val="00305D4D"/>
    <w:rsid w:val="00306743"/>
    <w:rsid w:val="00306E37"/>
    <w:rsid w:val="00310A65"/>
    <w:rsid w:val="00310AB3"/>
    <w:rsid w:val="00310F8F"/>
    <w:rsid w:val="00310FC3"/>
    <w:rsid w:val="003126F0"/>
    <w:rsid w:val="00312A92"/>
    <w:rsid w:val="00312B57"/>
    <w:rsid w:val="003130C4"/>
    <w:rsid w:val="003135DE"/>
    <w:rsid w:val="0031536D"/>
    <w:rsid w:val="00316905"/>
    <w:rsid w:val="00316CBA"/>
    <w:rsid w:val="00317169"/>
    <w:rsid w:val="00317C08"/>
    <w:rsid w:val="00321E02"/>
    <w:rsid w:val="00322299"/>
    <w:rsid w:val="00322FBD"/>
    <w:rsid w:val="00323294"/>
    <w:rsid w:val="003238FC"/>
    <w:rsid w:val="00324603"/>
    <w:rsid w:val="003263FC"/>
    <w:rsid w:val="00326E68"/>
    <w:rsid w:val="00331AC8"/>
    <w:rsid w:val="0033444B"/>
    <w:rsid w:val="00335576"/>
    <w:rsid w:val="00336D8F"/>
    <w:rsid w:val="00337026"/>
    <w:rsid w:val="00341259"/>
    <w:rsid w:val="003413C5"/>
    <w:rsid w:val="00341858"/>
    <w:rsid w:val="00341C02"/>
    <w:rsid w:val="00341C0D"/>
    <w:rsid w:val="0034297D"/>
    <w:rsid w:val="00343201"/>
    <w:rsid w:val="00343BDF"/>
    <w:rsid w:val="0034405B"/>
    <w:rsid w:val="00344D5A"/>
    <w:rsid w:val="00344FCD"/>
    <w:rsid w:val="003474FA"/>
    <w:rsid w:val="00350065"/>
    <w:rsid w:val="003503C1"/>
    <w:rsid w:val="00351319"/>
    <w:rsid w:val="00351ACD"/>
    <w:rsid w:val="00351B69"/>
    <w:rsid w:val="003529F3"/>
    <w:rsid w:val="003531C1"/>
    <w:rsid w:val="003538A4"/>
    <w:rsid w:val="00354EAD"/>
    <w:rsid w:val="00355340"/>
    <w:rsid w:val="003558D4"/>
    <w:rsid w:val="00355CBF"/>
    <w:rsid w:val="00356958"/>
    <w:rsid w:val="00356CB8"/>
    <w:rsid w:val="00356ED2"/>
    <w:rsid w:val="0035790F"/>
    <w:rsid w:val="00357EB4"/>
    <w:rsid w:val="00357F19"/>
    <w:rsid w:val="00357FB2"/>
    <w:rsid w:val="00361478"/>
    <w:rsid w:val="003614C2"/>
    <w:rsid w:val="00361992"/>
    <w:rsid w:val="00361EF6"/>
    <w:rsid w:val="0036232C"/>
    <w:rsid w:val="00362411"/>
    <w:rsid w:val="00362434"/>
    <w:rsid w:val="003630EB"/>
    <w:rsid w:val="00363638"/>
    <w:rsid w:val="003638CD"/>
    <w:rsid w:val="003657C6"/>
    <w:rsid w:val="00365A8C"/>
    <w:rsid w:val="00365AF0"/>
    <w:rsid w:val="00365CB2"/>
    <w:rsid w:val="003672AC"/>
    <w:rsid w:val="003679DE"/>
    <w:rsid w:val="00367F05"/>
    <w:rsid w:val="003715F0"/>
    <w:rsid w:val="0037251D"/>
    <w:rsid w:val="00372B82"/>
    <w:rsid w:val="00373AAD"/>
    <w:rsid w:val="00373E26"/>
    <w:rsid w:val="00374ECE"/>
    <w:rsid w:val="00375024"/>
    <w:rsid w:val="00375396"/>
    <w:rsid w:val="0037573A"/>
    <w:rsid w:val="00375E4C"/>
    <w:rsid w:val="003768D4"/>
    <w:rsid w:val="00377AE1"/>
    <w:rsid w:val="003807C8"/>
    <w:rsid w:val="00380DC5"/>
    <w:rsid w:val="00381463"/>
    <w:rsid w:val="00381B5D"/>
    <w:rsid w:val="00384570"/>
    <w:rsid w:val="003857FD"/>
    <w:rsid w:val="00387E01"/>
    <w:rsid w:val="00390216"/>
    <w:rsid w:val="003908A2"/>
    <w:rsid w:val="003911AB"/>
    <w:rsid w:val="00391314"/>
    <w:rsid w:val="00395E16"/>
    <w:rsid w:val="003963D4"/>
    <w:rsid w:val="003A0051"/>
    <w:rsid w:val="003A038D"/>
    <w:rsid w:val="003A0464"/>
    <w:rsid w:val="003A0AE3"/>
    <w:rsid w:val="003A13D0"/>
    <w:rsid w:val="003A1570"/>
    <w:rsid w:val="003A1B22"/>
    <w:rsid w:val="003A226F"/>
    <w:rsid w:val="003A2326"/>
    <w:rsid w:val="003A239E"/>
    <w:rsid w:val="003A2725"/>
    <w:rsid w:val="003A3535"/>
    <w:rsid w:val="003A3B64"/>
    <w:rsid w:val="003A5070"/>
    <w:rsid w:val="003A5D5E"/>
    <w:rsid w:val="003A5FD3"/>
    <w:rsid w:val="003A65C3"/>
    <w:rsid w:val="003A7E92"/>
    <w:rsid w:val="003B0862"/>
    <w:rsid w:val="003B1185"/>
    <w:rsid w:val="003B35C3"/>
    <w:rsid w:val="003B55DC"/>
    <w:rsid w:val="003B5DE6"/>
    <w:rsid w:val="003B67A9"/>
    <w:rsid w:val="003B7385"/>
    <w:rsid w:val="003B75BA"/>
    <w:rsid w:val="003B7DAB"/>
    <w:rsid w:val="003C134F"/>
    <w:rsid w:val="003C1F7B"/>
    <w:rsid w:val="003C2DA0"/>
    <w:rsid w:val="003C3540"/>
    <w:rsid w:val="003C36CC"/>
    <w:rsid w:val="003C56B5"/>
    <w:rsid w:val="003C5BEA"/>
    <w:rsid w:val="003C7CC0"/>
    <w:rsid w:val="003C7F81"/>
    <w:rsid w:val="003D0005"/>
    <w:rsid w:val="003D171C"/>
    <w:rsid w:val="003D1E0F"/>
    <w:rsid w:val="003D2ABB"/>
    <w:rsid w:val="003D49F9"/>
    <w:rsid w:val="003D72E3"/>
    <w:rsid w:val="003E0ABD"/>
    <w:rsid w:val="003E2F5C"/>
    <w:rsid w:val="003E3294"/>
    <w:rsid w:val="003E34F8"/>
    <w:rsid w:val="003E4319"/>
    <w:rsid w:val="003E5AE4"/>
    <w:rsid w:val="003E6C13"/>
    <w:rsid w:val="003E70FA"/>
    <w:rsid w:val="003E77BF"/>
    <w:rsid w:val="003E792A"/>
    <w:rsid w:val="003E7D64"/>
    <w:rsid w:val="003F0E8A"/>
    <w:rsid w:val="003F199F"/>
    <w:rsid w:val="003F2375"/>
    <w:rsid w:val="003F2D9D"/>
    <w:rsid w:val="003F3A3F"/>
    <w:rsid w:val="003F3A82"/>
    <w:rsid w:val="003F442A"/>
    <w:rsid w:val="003F4A1A"/>
    <w:rsid w:val="003F4BFB"/>
    <w:rsid w:val="003F4DB9"/>
    <w:rsid w:val="003F7C91"/>
    <w:rsid w:val="00400361"/>
    <w:rsid w:val="00400BB8"/>
    <w:rsid w:val="00401AD0"/>
    <w:rsid w:val="004044A9"/>
    <w:rsid w:val="00405351"/>
    <w:rsid w:val="00405419"/>
    <w:rsid w:val="00405557"/>
    <w:rsid w:val="00405A2B"/>
    <w:rsid w:val="00405B51"/>
    <w:rsid w:val="004060FA"/>
    <w:rsid w:val="0040636B"/>
    <w:rsid w:val="00406D40"/>
    <w:rsid w:val="00407279"/>
    <w:rsid w:val="00407347"/>
    <w:rsid w:val="004116AE"/>
    <w:rsid w:val="00412121"/>
    <w:rsid w:val="004123AE"/>
    <w:rsid w:val="00417349"/>
    <w:rsid w:val="00417DF8"/>
    <w:rsid w:val="00420626"/>
    <w:rsid w:val="0042128D"/>
    <w:rsid w:val="004219C0"/>
    <w:rsid w:val="00423A46"/>
    <w:rsid w:val="00423E4E"/>
    <w:rsid w:val="00424931"/>
    <w:rsid w:val="00425132"/>
    <w:rsid w:val="004252E5"/>
    <w:rsid w:val="00425861"/>
    <w:rsid w:val="00425E05"/>
    <w:rsid w:val="00426C20"/>
    <w:rsid w:val="00427B1B"/>
    <w:rsid w:val="00430594"/>
    <w:rsid w:val="00430918"/>
    <w:rsid w:val="004312C9"/>
    <w:rsid w:val="00431428"/>
    <w:rsid w:val="00434CCF"/>
    <w:rsid w:val="00435579"/>
    <w:rsid w:val="004355A3"/>
    <w:rsid w:val="00435994"/>
    <w:rsid w:val="004359DC"/>
    <w:rsid w:val="004359E3"/>
    <w:rsid w:val="00436ACA"/>
    <w:rsid w:val="0044270F"/>
    <w:rsid w:val="00442B4B"/>
    <w:rsid w:val="004447D8"/>
    <w:rsid w:val="00444DE9"/>
    <w:rsid w:val="004452C3"/>
    <w:rsid w:val="004453DC"/>
    <w:rsid w:val="0044691D"/>
    <w:rsid w:val="00446FCB"/>
    <w:rsid w:val="00447246"/>
    <w:rsid w:val="00450D5E"/>
    <w:rsid w:val="00451218"/>
    <w:rsid w:val="00451DB0"/>
    <w:rsid w:val="004537C7"/>
    <w:rsid w:val="004541E2"/>
    <w:rsid w:val="004544EA"/>
    <w:rsid w:val="00455F73"/>
    <w:rsid w:val="00456451"/>
    <w:rsid w:val="004569CD"/>
    <w:rsid w:val="00457495"/>
    <w:rsid w:val="00461F85"/>
    <w:rsid w:val="004625A7"/>
    <w:rsid w:val="00462AB2"/>
    <w:rsid w:val="004635BD"/>
    <w:rsid w:val="004653AB"/>
    <w:rsid w:val="00465BDD"/>
    <w:rsid w:val="004666CF"/>
    <w:rsid w:val="004671CD"/>
    <w:rsid w:val="004673AB"/>
    <w:rsid w:val="00467522"/>
    <w:rsid w:val="00467618"/>
    <w:rsid w:val="004676CF"/>
    <w:rsid w:val="004677F7"/>
    <w:rsid w:val="00467A09"/>
    <w:rsid w:val="00467AF1"/>
    <w:rsid w:val="00467E1B"/>
    <w:rsid w:val="00470272"/>
    <w:rsid w:val="00471826"/>
    <w:rsid w:val="00471CA8"/>
    <w:rsid w:val="00471E71"/>
    <w:rsid w:val="00472BC0"/>
    <w:rsid w:val="00472FC2"/>
    <w:rsid w:val="00473652"/>
    <w:rsid w:val="004751EB"/>
    <w:rsid w:val="00476391"/>
    <w:rsid w:val="00476812"/>
    <w:rsid w:val="00477705"/>
    <w:rsid w:val="00477E64"/>
    <w:rsid w:val="00481D95"/>
    <w:rsid w:val="004828D6"/>
    <w:rsid w:val="004840B9"/>
    <w:rsid w:val="00484A05"/>
    <w:rsid w:val="00484AF8"/>
    <w:rsid w:val="00485EFF"/>
    <w:rsid w:val="004863EB"/>
    <w:rsid w:val="004864EB"/>
    <w:rsid w:val="00490A28"/>
    <w:rsid w:val="004943ED"/>
    <w:rsid w:val="00494A71"/>
    <w:rsid w:val="00495060"/>
    <w:rsid w:val="00495166"/>
    <w:rsid w:val="00495378"/>
    <w:rsid w:val="00495495"/>
    <w:rsid w:val="00495CCB"/>
    <w:rsid w:val="00495E65"/>
    <w:rsid w:val="00496958"/>
    <w:rsid w:val="004A18BE"/>
    <w:rsid w:val="004A2898"/>
    <w:rsid w:val="004A356E"/>
    <w:rsid w:val="004A40B8"/>
    <w:rsid w:val="004A4462"/>
    <w:rsid w:val="004A4811"/>
    <w:rsid w:val="004A52DD"/>
    <w:rsid w:val="004A5451"/>
    <w:rsid w:val="004A604A"/>
    <w:rsid w:val="004B0EC6"/>
    <w:rsid w:val="004B0EED"/>
    <w:rsid w:val="004B2038"/>
    <w:rsid w:val="004B20AB"/>
    <w:rsid w:val="004B2936"/>
    <w:rsid w:val="004B2B0A"/>
    <w:rsid w:val="004B3483"/>
    <w:rsid w:val="004B37F5"/>
    <w:rsid w:val="004B4EB3"/>
    <w:rsid w:val="004B54BA"/>
    <w:rsid w:val="004B6580"/>
    <w:rsid w:val="004B7BD1"/>
    <w:rsid w:val="004C0471"/>
    <w:rsid w:val="004C08A0"/>
    <w:rsid w:val="004C0968"/>
    <w:rsid w:val="004C2AA1"/>
    <w:rsid w:val="004C2FBC"/>
    <w:rsid w:val="004C43A6"/>
    <w:rsid w:val="004C4BFD"/>
    <w:rsid w:val="004C57A1"/>
    <w:rsid w:val="004C6DA2"/>
    <w:rsid w:val="004C7289"/>
    <w:rsid w:val="004C7BF4"/>
    <w:rsid w:val="004C7FA4"/>
    <w:rsid w:val="004D0207"/>
    <w:rsid w:val="004D064D"/>
    <w:rsid w:val="004D0CF0"/>
    <w:rsid w:val="004D1EA0"/>
    <w:rsid w:val="004D3751"/>
    <w:rsid w:val="004D4066"/>
    <w:rsid w:val="004D4816"/>
    <w:rsid w:val="004D48CC"/>
    <w:rsid w:val="004D524F"/>
    <w:rsid w:val="004D5422"/>
    <w:rsid w:val="004D6068"/>
    <w:rsid w:val="004E003D"/>
    <w:rsid w:val="004E2335"/>
    <w:rsid w:val="004E2D96"/>
    <w:rsid w:val="004E2E58"/>
    <w:rsid w:val="004E30FB"/>
    <w:rsid w:val="004E3D3C"/>
    <w:rsid w:val="004E45A1"/>
    <w:rsid w:val="004E4753"/>
    <w:rsid w:val="004E5728"/>
    <w:rsid w:val="004E790D"/>
    <w:rsid w:val="004F035A"/>
    <w:rsid w:val="004F0384"/>
    <w:rsid w:val="004F0549"/>
    <w:rsid w:val="004F08BC"/>
    <w:rsid w:val="004F1C67"/>
    <w:rsid w:val="004F4AED"/>
    <w:rsid w:val="004F4E5F"/>
    <w:rsid w:val="004F62D8"/>
    <w:rsid w:val="004F654C"/>
    <w:rsid w:val="004F6E7B"/>
    <w:rsid w:val="004F799F"/>
    <w:rsid w:val="0050084E"/>
    <w:rsid w:val="00500CE6"/>
    <w:rsid w:val="00500F10"/>
    <w:rsid w:val="00501956"/>
    <w:rsid w:val="005036F3"/>
    <w:rsid w:val="00504D5D"/>
    <w:rsid w:val="00505B61"/>
    <w:rsid w:val="00506383"/>
    <w:rsid w:val="005065D2"/>
    <w:rsid w:val="00506664"/>
    <w:rsid w:val="0050713A"/>
    <w:rsid w:val="00507387"/>
    <w:rsid w:val="005101F0"/>
    <w:rsid w:val="00510720"/>
    <w:rsid w:val="00510FF3"/>
    <w:rsid w:val="005118C1"/>
    <w:rsid w:val="005125B0"/>
    <w:rsid w:val="005128AF"/>
    <w:rsid w:val="005131B8"/>
    <w:rsid w:val="005133E8"/>
    <w:rsid w:val="00514214"/>
    <w:rsid w:val="00515032"/>
    <w:rsid w:val="005157FF"/>
    <w:rsid w:val="00516B3B"/>
    <w:rsid w:val="00517873"/>
    <w:rsid w:val="00520354"/>
    <w:rsid w:val="005206C8"/>
    <w:rsid w:val="0052204A"/>
    <w:rsid w:val="00522292"/>
    <w:rsid w:val="00522C93"/>
    <w:rsid w:val="00523699"/>
    <w:rsid w:val="00523AC8"/>
    <w:rsid w:val="0052665E"/>
    <w:rsid w:val="005301FC"/>
    <w:rsid w:val="00530598"/>
    <w:rsid w:val="005326E4"/>
    <w:rsid w:val="00532AB6"/>
    <w:rsid w:val="00532C46"/>
    <w:rsid w:val="00532CA2"/>
    <w:rsid w:val="005330A4"/>
    <w:rsid w:val="005360AA"/>
    <w:rsid w:val="0053657D"/>
    <w:rsid w:val="00536671"/>
    <w:rsid w:val="00536938"/>
    <w:rsid w:val="00536A7A"/>
    <w:rsid w:val="00536DF9"/>
    <w:rsid w:val="00537107"/>
    <w:rsid w:val="005375D0"/>
    <w:rsid w:val="00540473"/>
    <w:rsid w:val="00540849"/>
    <w:rsid w:val="00541A46"/>
    <w:rsid w:val="00542E19"/>
    <w:rsid w:val="00542EBE"/>
    <w:rsid w:val="005456E6"/>
    <w:rsid w:val="00545FF6"/>
    <w:rsid w:val="00546CD3"/>
    <w:rsid w:val="00546F46"/>
    <w:rsid w:val="00547B7D"/>
    <w:rsid w:val="00550D9F"/>
    <w:rsid w:val="005515A1"/>
    <w:rsid w:val="005524C4"/>
    <w:rsid w:val="00552A1B"/>
    <w:rsid w:val="005531EE"/>
    <w:rsid w:val="00553617"/>
    <w:rsid w:val="00553706"/>
    <w:rsid w:val="005538BF"/>
    <w:rsid w:val="00555492"/>
    <w:rsid w:val="00555C60"/>
    <w:rsid w:val="005565AC"/>
    <w:rsid w:val="005567A8"/>
    <w:rsid w:val="005574FC"/>
    <w:rsid w:val="005627F4"/>
    <w:rsid w:val="005634FC"/>
    <w:rsid w:val="00565402"/>
    <w:rsid w:val="00565ACD"/>
    <w:rsid w:val="00566262"/>
    <w:rsid w:val="00566E05"/>
    <w:rsid w:val="005674FB"/>
    <w:rsid w:val="005708DC"/>
    <w:rsid w:val="005708EC"/>
    <w:rsid w:val="00570D43"/>
    <w:rsid w:val="00571757"/>
    <w:rsid w:val="00571877"/>
    <w:rsid w:val="005724DB"/>
    <w:rsid w:val="00572AF0"/>
    <w:rsid w:val="0057313E"/>
    <w:rsid w:val="00573819"/>
    <w:rsid w:val="00574B0D"/>
    <w:rsid w:val="00575C6F"/>
    <w:rsid w:val="00577A48"/>
    <w:rsid w:val="00580046"/>
    <w:rsid w:val="00581395"/>
    <w:rsid w:val="005817D8"/>
    <w:rsid w:val="00582D7E"/>
    <w:rsid w:val="00584955"/>
    <w:rsid w:val="00584964"/>
    <w:rsid w:val="005849C4"/>
    <w:rsid w:val="00584DA1"/>
    <w:rsid w:val="00584F43"/>
    <w:rsid w:val="00586EC0"/>
    <w:rsid w:val="00587347"/>
    <w:rsid w:val="00587D77"/>
    <w:rsid w:val="005908AD"/>
    <w:rsid w:val="00590AAC"/>
    <w:rsid w:val="0059137E"/>
    <w:rsid w:val="0059141A"/>
    <w:rsid w:val="005919DC"/>
    <w:rsid w:val="0059437E"/>
    <w:rsid w:val="00594C6D"/>
    <w:rsid w:val="00595655"/>
    <w:rsid w:val="00595AC9"/>
    <w:rsid w:val="00595CA3"/>
    <w:rsid w:val="00596D86"/>
    <w:rsid w:val="005971DA"/>
    <w:rsid w:val="005A16E1"/>
    <w:rsid w:val="005A3546"/>
    <w:rsid w:val="005A3A60"/>
    <w:rsid w:val="005A47B9"/>
    <w:rsid w:val="005A7500"/>
    <w:rsid w:val="005B015D"/>
    <w:rsid w:val="005B0E9A"/>
    <w:rsid w:val="005B0F6C"/>
    <w:rsid w:val="005B1A69"/>
    <w:rsid w:val="005B37CE"/>
    <w:rsid w:val="005B3E2B"/>
    <w:rsid w:val="005B3EAA"/>
    <w:rsid w:val="005B4363"/>
    <w:rsid w:val="005B4CA3"/>
    <w:rsid w:val="005B4F6E"/>
    <w:rsid w:val="005B576F"/>
    <w:rsid w:val="005B57A9"/>
    <w:rsid w:val="005B5D41"/>
    <w:rsid w:val="005B6631"/>
    <w:rsid w:val="005B7A4F"/>
    <w:rsid w:val="005B7B67"/>
    <w:rsid w:val="005C183A"/>
    <w:rsid w:val="005C1CD0"/>
    <w:rsid w:val="005C225D"/>
    <w:rsid w:val="005C22A0"/>
    <w:rsid w:val="005C2486"/>
    <w:rsid w:val="005C3256"/>
    <w:rsid w:val="005C46C5"/>
    <w:rsid w:val="005C4762"/>
    <w:rsid w:val="005C4F45"/>
    <w:rsid w:val="005C5029"/>
    <w:rsid w:val="005C509E"/>
    <w:rsid w:val="005C678F"/>
    <w:rsid w:val="005C6F08"/>
    <w:rsid w:val="005C6F13"/>
    <w:rsid w:val="005C7601"/>
    <w:rsid w:val="005D0AF4"/>
    <w:rsid w:val="005D1E02"/>
    <w:rsid w:val="005D2F83"/>
    <w:rsid w:val="005D3501"/>
    <w:rsid w:val="005D420C"/>
    <w:rsid w:val="005D54E7"/>
    <w:rsid w:val="005E0040"/>
    <w:rsid w:val="005E14EC"/>
    <w:rsid w:val="005E1E7E"/>
    <w:rsid w:val="005E2866"/>
    <w:rsid w:val="005E2BAE"/>
    <w:rsid w:val="005E48B9"/>
    <w:rsid w:val="005E56C7"/>
    <w:rsid w:val="005E6959"/>
    <w:rsid w:val="005E69B9"/>
    <w:rsid w:val="005F1144"/>
    <w:rsid w:val="005F1D2A"/>
    <w:rsid w:val="005F23F2"/>
    <w:rsid w:val="005F2A31"/>
    <w:rsid w:val="005F46F3"/>
    <w:rsid w:val="005F47BF"/>
    <w:rsid w:val="005F51A7"/>
    <w:rsid w:val="005F540D"/>
    <w:rsid w:val="005F5C67"/>
    <w:rsid w:val="005F5DF7"/>
    <w:rsid w:val="005F5E35"/>
    <w:rsid w:val="005F6D09"/>
    <w:rsid w:val="005F7020"/>
    <w:rsid w:val="00600A16"/>
    <w:rsid w:val="00601230"/>
    <w:rsid w:val="00601C42"/>
    <w:rsid w:val="006041B5"/>
    <w:rsid w:val="006044B2"/>
    <w:rsid w:val="00604906"/>
    <w:rsid w:val="00604AC6"/>
    <w:rsid w:val="00605EA6"/>
    <w:rsid w:val="00606973"/>
    <w:rsid w:val="00606A18"/>
    <w:rsid w:val="00606F08"/>
    <w:rsid w:val="00611F5B"/>
    <w:rsid w:val="0061262C"/>
    <w:rsid w:val="00612E22"/>
    <w:rsid w:val="00612F33"/>
    <w:rsid w:val="006137B0"/>
    <w:rsid w:val="006145D9"/>
    <w:rsid w:val="00614982"/>
    <w:rsid w:val="006157B2"/>
    <w:rsid w:val="00617F5E"/>
    <w:rsid w:val="006212F8"/>
    <w:rsid w:val="00622379"/>
    <w:rsid w:val="00623552"/>
    <w:rsid w:val="00623926"/>
    <w:rsid w:val="00623BEF"/>
    <w:rsid w:val="006242F6"/>
    <w:rsid w:val="0062456B"/>
    <w:rsid w:val="00625140"/>
    <w:rsid w:val="00625412"/>
    <w:rsid w:val="006258AD"/>
    <w:rsid w:val="00625E0D"/>
    <w:rsid w:val="00625F77"/>
    <w:rsid w:val="00626834"/>
    <w:rsid w:val="00626F75"/>
    <w:rsid w:val="00627E0C"/>
    <w:rsid w:val="006302E1"/>
    <w:rsid w:val="00630451"/>
    <w:rsid w:val="00631043"/>
    <w:rsid w:val="0063116E"/>
    <w:rsid w:val="006315E7"/>
    <w:rsid w:val="00632F75"/>
    <w:rsid w:val="00634913"/>
    <w:rsid w:val="00634F29"/>
    <w:rsid w:val="0063581E"/>
    <w:rsid w:val="00635CD4"/>
    <w:rsid w:val="00636397"/>
    <w:rsid w:val="0063672A"/>
    <w:rsid w:val="00636DB7"/>
    <w:rsid w:val="00636FFA"/>
    <w:rsid w:val="00637A94"/>
    <w:rsid w:val="006402A2"/>
    <w:rsid w:val="006416A5"/>
    <w:rsid w:val="00641D73"/>
    <w:rsid w:val="00643417"/>
    <w:rsid w:val="00643E8C"/>
    <w:rsid w:val="006457F4"/>
    <w:rsid w:val="00645B6E"/>
    <w:rsid w:val="00645D3A"/>
    <w:rsid w:val="006467EE"/>
    <w:rsid w:val="0064782F"/>
    <w:rsid w:val="00647DA3"/>
    <w:rsid w:val="0065003A"/>
    <w:rsid w:val="00650466"/>
    <w:rsid w:val="00652999"/>
    <w:rsid w:val="00652CAC"/>
    <w:rsid w:val="00652CBF"/>
    <w:rsid w:val="00652E72"/>
    <w:rsid w:val="006536CE"/>
    <w:rsid w:val="00653EBE"/>
    <w:rsid w:val="00653EFB"/>
    <w:rsid w:val="00654E83"/>
    <w:rsid w:val="00655069"/>
    <w:rsid w:val="00655357"/>
    <w:rsid w:val="00655B27"/>
    <w:rsid w:val="0065610E"/>
    <w:rsid w:val="006563DA"/>
    <w:rsid w:val="00656E8F"/>
    <w:rsid w:val="006612F1"/>
    <w:rsid w:val="00661CCC"/>
    <w:rsid w:val="00664DD1"/>
    <w:rsid w:val="006653C3"/>
    <w:rsid w:val="00666149"/>
    <w:rsid w:val="00666285"/>
    <w:rsid w:val="00666628"/>
    <w:rsid w:val="00667F88"/>
    <w:rsid w:val="006703B7"/>
    <w:rsid w:val="0067135E"/>
    <w:rsid w:val="006714A6"/>
    <w:rsid w:val="006729F6"/>
    <w:rsid w:val="00672CCB"/>
    <w:rsid w:val="00672CEA"/>
    <w:rsid w:val="00673A73"/>
    <w:rsid w:val="00673D78"/>
    <w:rsid w:val="006758F2"/>
    <w:rsid w:val="00676340"/>
    <w:rsid w:val="00676D99"/>
    <w:rsid w:val="00680BA8"/>
    <w:rsid w:val="00680BBE"/>
    <w:rsid w:val="006827F0"/>
    <w:rsid w:val="0068380A"/>
    <w:rsid w:val="00683C30"/>
    <w:rsid w:val="00684055"/>
    <w:rsid w:val="006854CF"/>
    <w:rsid w:val="0069089A"/>
    <w:rsid w:val="00690CC0"/>
    <w:rsid w:val="00690D56"/>
    <w:rsid w:val="00691FB2"/>
    <w:rsid w:val="006928B9"/>
    <w:rsid w:val="00692BF2"/>
    <w:rsid w:val="00692DE5"/>
    <w:rsid w:val="00693055"/>
    <w:rsid w:val="00693C78"/>
    <w:rsid w:val="006946F3"/>
    <w:rsid w:val="006950BD"/>
    <w:rsid w:val="00695E11"/>
    <w:rsid w:val="00695F62"/>
    <w:rsid w:val="006971F0"/>
    <w:rsid w:val="006A0D17"/>
    <w:rsid w:val="006A1555"/>
    <w:rsid w:val="006A22B4"/>
    <w:rsid w:val="006A2DDF"/>
    <w:rsid w:val="006A2F3A"/>
    <w:rsid w:val="006A39E2"/>
    <w:rsid w:val="006A4ADF"/>
    <w:rsid w:val="006A63BD"/>
    <w:rsid w:val="006A6CFA"/>
    <w:rsid w:val="006A7A82"/>
    <w:rsid w:val="006B0554"/>
    <w:rsid w:val="006B071D"/>
    <w:rsid w:val="006B07AE"/>
    <w:rsid w:val="006B1BCC"/>
    <w:rsid w:val="006B1D7C"/>
    <w:rsid w:val="006B2143"/>
    <w:rsid w:val="006B2D30"/>
    <w:rsid w:val="006B3604"/>
    <w:rsid w:val="006B48CC"/>
    <w:rsid w:val="006B563D"/>
    <w:rsid w:val="006B6547"/>
    <w:rsid w:val="006B6CA8"/>
    <w:rsid w:val="006B6FD0"/>
    <w:rsid w:val="006B7232"/>
    <w:rsid w:val="006B78EC"/>
    <w:rsid w:val="006C0A12"/>
    <w:rsid w:val="006C0D92"/>
    <w:rsid w:val="006C1089"/>
    <w:rsid w:val="006C2038"/>
    <w:rsid w:val="006C28F0"/>
    <w:rsid w:val="006C29AF"/>
    <w:rsid w:val="006C3BB0"/>
    <w:rsid w:val="006C401E"/>
    <w:rsid w:val="006C5DC4"/>
    <w:rsid w:val="006C6616"/>
    <w:rsid w:val="006D0AB4"/>
    <w:rsid w:val="006D254C"/>
    <w:rsid w:val="006D3BB1"/>
    <w:rsid w:val="006D3F57"/>
    <w:rsid w:val="006D4D16"/>
    <w:rsid w:val="006D67D5"/>
    <w:rsid w:val="006D6D8D"/>
    <w:rsid w:val="006D6E5A"/>
    <w:rsid w:val="006D7EC0"/>
    <w:rsid w:val="006E0304"/>
    <w:rsid w:val="006E0C4F"/>
    <w:rsid w:val="006E1161"/>
    <w:rsid w:val="006E1553"/>
    <w:rsid w:val="006E2DDF"/>
    <w:rsid w:val="006E31F7"/>
    <w:rsid w:val="006E3EE2"/>
    <w:rsid w:val="006E4C25"/>
    <w:rsid w:val="006E56B4"/>
    <w:rsid w:val="006E5B81"/>
    <w:rsid w:val="006E60C8"/>
    <w:rsid w:val="006E6232"/>
    <w:rsid w:val="006E65D5"/>
    <w:rsid w:val="006E6797"/>
    <w:rsid w:val="006E70C8"/>
    <w:rsid w:val="006E75AA"/>
    <w:rsid w:val="006E7E2A"/>
    <w:rsid w:val="006F005C"/>
    <w:rsid w:val="006F14D4"/>
    <w:rsid w:val="006F2587"/>
    <w:rsid w:val="006F2C0B"/>
    <w:rsid w:val="006F34CB"/>
    <w:rsid w:val="006F46F2"/>
    <w:rsid w:val="006F5374"/>
    <w:rsid w:val="006F58C8"/>
    <w:rsid w:val="006F5B47"/>
    <w:rsid w:val="006F621A"/>
    <w:rsid w:val="006F64A1"/>
    <w:rsid w:val="006F6980"/>
    <w:rsid w:val="006F71BB"/>
    <w:rsid w:val="006F72A5"/>
    <w:rsid w:val="006F7671"/>
    <w:rsid w:val="006F7ADE"/>
    <w:rsid w:val="006F7C9A"/>
    <w:rsid w:val="0070031D"/>
    <w:rsid w:val="00700AA6"/>
    <w:rsid w:val="00700D4E"/>
    <w:rsid w:val="00701289"/>
    <w:rsid w:val="00701E86"/>
    <w:rsid w:val="007036D4"/>
    <w:rsid w:val="00703E0D"/>
    <w:rsid w:val="00706027"/>
    <w:rsid w:val="00707162"/>
    <w:rsid w:val="0070786F"/>
    <w:rsid w:val="00707C30"/>
    <w:rsid w:val="00710DBD"/>
    <w:rsid w:val="007129CA"/>
    <w:rsid w:val="00712F92"/>
    <w:rsid w:val="007131BC"/>
    <w:rsid w:val="0071328C"/>
    <w:rsid w:val="0071329F"/>
    <w:rsid w:val="00713C44"/>
    <w:rsid w:val="00713D8D"/>
    <w:rsid w:val="00713ECC"/>
    <w:rsid w:val="0071542C"/>
    <w:rsid w:val="0071590A"/>
    <w:rsid w:val="007170EF"/>
    <w:rsid w:val="00717215"/>
    <w:rsid w:val="00717612"/>
    <w:rsid w:val="00721F93"/>
    <w:rsid w:val="0072425C"/>
    <w:rsid w:val="0072514C"/>
    <w:rsid w:val="007261FD"/>
    <w:rsid w:val="007263F6"/>
    <w:rsid w:val="00726E2D"/>
    <w:rsid w:val="00726E9F"/>
    <w:rsid w:val="00730367"/>
    <w:rsid w:val="00730469"/>
    <w:rsid w:val="00730796"/>
    <w:rsid w:val="00731C4B"/>
    <w:rsid w:val="00732965"/>
    <w:rsid w:val="00732B0B"/>
    <w:rsid w:val="00733A5C"/>
    <w:rsid w:val="007349F1"/>
    <w:rsid w:val="00735794"/>
    <w:rsid w:val="00736755"/>
    <w:rsid w:val="007367C5"/>
    <w:rsid w:val="00736980"/>
    <w:rsid w:val="00737872"/>
    <w:rsid w:val="00740499"/>
    <w:rsid w:val="00740706"/>
    <w:rsid w:val="00741691"/>
    <w:rsid w:val="00741907"/>
    <w:rsid w:val="00741D9A"/>
    <w:rsid w:val="0074244B"/>
    <w:rsid w:val="00745674"/>
    <w:rsid w:val="00745843"/>
    <w:rsid w:val="00745C38"/>
    <w:rsid w:val="00745C8E"/>
    <w:rsid w:val="00745DAF"/>
    <w:rsid w:val="00745EB3"/>
    <w:rsid w:val="007460B6"/>
    <w:rsid w:val="007461EC"/>
    <w:rsid w:val="007465AA"/>
    <w:rsid w:val="00746FF7"/>
    <w:rsid w:val="00750F87"/>
    <w:rsid w:val="007517B4"/>
    <w:rsid w:val="0075286D"/>
    <w:rsid w:val="00755CE4"/>
    <w:rsid w:val="00756C02"/>
    <w:rsid w:val="00757AE2"/>
    <w:rsid w:val="00757D64"/>
    <w:rsid w:val="007602D2"/>
    <w:rsid w:val="00760818"/>
    <w:rsid w:val="0076135C"/>
    <w:rsid w:val="007619EB"/>
    <w:rsid w:val="007622F4"/>
    <w:rsid w:val="00762760"/>
    <w:rsid w:val="0076390B"/>
    <w:rsid w:val="00764047"/>
    <w:rsid w:val="00765147"/>
    <w:rsid w:val="007657C1"/>
    <w:rsid w:val="00766C5C"/>
    <w:rsid w:val="00766DA1"/>
    <w:rsid w:val="00767966"/>
    <w:rsid w:val="00770D2E"/>
    <w:rsid w:val="00771B21"/>
    <w:rsid w:val="007727CE"/>
    <w:rsid w:val="007728FC"/>
    <w:rsid w:val="00772C03"/>
    <w:rsid w:val="00772D38"/>
    <w:rsid w:val="00772DF9"/>
    <w:rsid w:val="00773BA5"/>
    <w:rsid w:val="0077504B"/>
    <w:rsid w:val="00775E4E"/>
    <w:rsid w:val="0077604A"/>
    <w:rsid w:val="007760A0"/>
    <w:rsid w:val="0077619E"/>
    <w:rsid w:val="007775D7"/>
    <w:rsid w:val="007806B1"/>
    <w:rsid w:val="00780DB5"/>
    <w:rsid w:val="007814B7"/>
    <w:rsid w:val="00782464"/>
    <w:rsid w:val="00783B9B"/>
    <w:rsid w:val="007850D2"/>
    <w:rsid w:val="00786539"/>
    <w:rsid w:val="0078688C"/>
    <w:rsid w:val="00786A85"/>
    <w:rsid w:val="00787482"/>
    <w:rsid w:val="00787AEB"/>
    <w:rsid w:val="007918A2"/>
    <w:rsid w:val="007928C2"/>
    <w:rsid w:val="00794E27"/>
    <w:rsid w:val="00794E47"/>
    <w:rsid w:val="00795421"/>
    <w:rsid w:val="00796334"/>
    <w:rsid w:val="00796AB1"/>
    <w:rsid w:val="007972F7"/>
    <w:rsid w:val="00797479"/>
    <w:rsid w:val="00797974"/>
    <w:rsid w:val="007A094A"/>
    <w:rsid w:val="007A27F8"/>
    <w:rsid w:val="007A3010"/>
    <w:rsid w:val="007A3F09"/>
    <w:rsid w:val="007A4165"/>
    <w:rsid w:val="007A653F"/>
    <w:rsid w:val="007A6ECC"/>
    <w:rsid w:val="007A6F6D"/>
    <w:rsid w:val="007A742E"/>
    <w:rsid w:val="007B018B"/>
    <w:rsid w:val="007B1B83"/>
    <w:rsid w:val="007B208A"/>
    <w:rsid w:val="007B31E3"/>
    <w:rsid w:val="007B3901"/>
    <w:rsid w:val="007B4AEC"/>
    <w:rsid w:val="007B5C85"/>
    <w:rsid w:val="007B72B3"/>
    <w:rsid w:val="007C0287"/>
    <w:rsid w:val="007C237B"/>
    <w:rsid w:val="007C2A0A"/>
    <w:rsid w:val="007C30BF"/>
    <w:rsid w:val="007C56FA"/>
    <w:rsid w:val="007C5B02"/>
    <w:rsid w:val="007C5F53"/>
    <w:rsid w:val="007C69D8"/>
    <w:rsid w:val="007C735F"/>
    <w:rsid w:val="007C7757"/>
    <w:rsid w:val="007D0029"/>
    <w:rsid w:val="007D0C41"/>
    <w:rsid w:val="007D1068"/>
    <w:rsid w:val="007D21A1"/>
    <w:rsid w:val="007D307A"/>
    <w:rsid w:val="007D409A"/>
    <w:rsid w:val="007D4152"/>
    <w:rsid w:val="007D6B11"/>
    <w:rsid w:val="007D6F1C"/>
    <w:rsid w:val="007D7F40"/>
    <w:rsid w:val="007E0641"/>
    <w:rsid w:val="007E100A"/>
    <w:rsid w:val="007E41F1"/>
    <w:rsid w:val="007E468C"/>
    <w:rsid w:val="007E46CF"/>
    <w:rsid w:val="007E510E"/>
    <w:rsid w:val="007E5731"/>
    <w:rsid w:val="007E6CB4"/>
    <w:rsid w:val="007E6D01"/>
    <w:rsid w:val="007F0450"/>
    <w:rsid w:val="007F22E9"/>
    <w:rsid w:val="007F24E6"/>
    <w:rsid w:val="007F30A8"/>
    <w:rsid w:val="007F37A7"/>
    <w:rsid w:val="007F37E5"/>
    <w:rsid w:val="007F38B4"/>
    <w:rsid w:val="007F3953"/>
    <w:rsid w:val="007F5236"/>
    <w:rsid w:val="007F5700"/>
    <w:rsid w:val="007F7DBF"/>
    <w:rsid w:val="008006DF"/>
    <w:rsid w:val="008008B4"/>
    <w:rsid w:val="00800DAC"/>
    <w:rsid w:val="00801BD1"/>
    <w:rsid w:val="008022BA"/>
    <w:rsid w:val="0080269B"/>
    <w:rsid w:val="0080311B"/>
    <w:rsid w:val="00803478"/>
    <w:rsid w:val="00803535"/>
    <w:rsid w:val="008043EB"/>
    <w:rsid w:val="00804D00"/>
    <w:rsid w:val="00804FD2"/>
    <w:rsid w:val="0080514B"/>
    <w:rsid w:val="00806A3E"/>
    <w:rsid w:val="00810640"/>
    <w:rsid w:val="00810975"/>
    <w:rsid w:val="00810F8D"/>
    <w:rsid w:val="00811233"/>
    <w:rsid w:val="00811919"/>
    <w:rsid w:val="008119E7"/>
    <w:rsid w:val="00812FCF"/>
    <w:rsid w:val="00813694"/>
    <w:rsid w:val="0081455B"/>
    <w:rsid w:val="0081457B"/>
    <w:rsid w:val="0081471E"/>
    <w:rsid w:val="00814CA5"/>
    <w:rsid w:val="008161B5"/>
    <w:rsid w:val="008163B1"/>
    <w:rsid w:val="0081682E"/>
    <w:rsid w:val="00816F92"/>
    <w:rsid w:val="00817605"/>
    <w:rsid w:val="00817989"/>
    <w:rsid w:val="00817AA7"/>
    <w:rsid w:val="0082206D"/>
    <w:rsid w:val="00822581"/>
    <w:rsid w:val="008226F0"/>
    <w:rsid w:val="00822948"/>
    <w:rsid w:val="00824957"/>
    <w:rsid w:val="00824AB6"/>
    <w:rsid w:val="00824E4D"/>
    <w:rsid w:val="00824F1B"/>
    <w:rsid w:val="008265D7"/>
    <w:rsid w:val="00826892"/>
    <w:rsid w:val="00827ED1"/>
    <w:rsid w:val="0083007F"/>
    <w:rsid w:val="00830518"/>
    <w:rsid w:val="00830FDA"/>
    <w:rsid w:val="0083158C"/>
    <w:rsid w:val="00831B5D"/>
    <w:rsid w:val="00833621"/>
    <w:rsid w:val="00834318"/>
    <w:rsid w:val="00834ED4"/>
    <w:rsid w:val="00836560"/>
    <w:rsid w:val="00837BC7"/>
    <w:rsid w:val="00837BEF"/>
    <w:rsid w:val="00837F4C"/>
    <w:rsid w:val="00842D39"/>
    <w:rsid w:val="00843D17"/>
    <w:rsid w:val="008448E7"/>
    <w:rsid w:val="008451D2"/>
    <w:rsid w:val="00845405"/>
    <w:rsid w:val="00845AAC"/>
    <w:rsid w:val="00845E7E"/>
    <w:rsid w:val="008467DF"/>
    <w:rsid w:val="00850882"/>
    <w:rsid w:val="00850B61"/>
    <w:rsid w:val="00850F22"/>
    <w:rsid w:val="00851205"/>
    <w:rsid w:val="008514C9"/>
    <w:rsid w:val="00852BF9"/>
    <w:rsid w:val="008539B7"/>
    <w:rsid w:val="0085428A"/>
    <w:rsid w:val="00856498"/>
    <w:rsid w:val="00857380"/>
    <w:rsid w:val="008577DA"/>
    <w:rsid w:val="00857E50"/>
    <w:rsid w:val="00860609"/>
    <w:rsid w:val="00860A95"/>
    <w:rsid w:val="00860C91"/>
    <w:rsid w:val="00864345"/>
    <w:rsid w:val="00864802"/>
    <w:rsid w:val="00865486"/>
    <w:rsid w:val="00866268"/>
    <w:rsid w:val="008664E8"/>
    <w:rsid w:val="00867176"/>
    <w:rsid w:val="00867937"/>
    <w:rsid w:val="0087001C"/>
    <w:rsid w:val="00870030"/>
    <w:rsid w:val="00870136"/>
    <w:rsid w:val="008708B0"/>
    <w:rsid w:val="00870B94"/>
    <w:rsid w:val="00870CFD"/>
    <w:rsid w:val="00870E85"/>
    <w:rsid w:val="00871A22"/>
    <w:rsid w:val="0087229B"/>
    <w:rsid w:val="00872342"/>
    <w:rsid w:val="008729DA"/>
    <w:rsid w:val="00872ABB"/>
    <w:rsid w:val="00873074"/>
    <w:rsid w:val="008734CD"/>
    <w:rsid w:val="00873660"/>
    <w:rsid w:val="008737F5"/>
    <w:rsid w:val="008743CF"/>
    <w:rsid w:val="0087600B"/>
    <w:rsid w:val="00876544"/>
    <w:rsid w:val="00876711"/>
    <w:rsid w:val="00876712"/>
    <w:rsid w:val="00876802"/>
    <w:rsid w:val="0087779C"/>
    <w:rsid w:val="00880A52"/>
    <w:rsid w:val="00882074"/>
    <w:rsid w:val="008827A4"/>
    <w:rsid w:val="00883AA4"/>
    <w:rsid w:val="008842BF"/>
    <w:rsid w:val="00884CEA"/>
    <w:rsid w:val="00885A26"/>
    <w:rsid w:val="0088662A"/>
    <w:rsid w:val="00886F83"/>
    <w:rsid w:val="0088759D"/>
    <w:rsid w:val="008904A4"/>
    <w:rsid w:val="00890989"/>
    <w:rsid w:val="00890CA4"/>
    <w:rsid w:val="00890EDF"/>
    <w:rsid w:val="00891B5E"/>
    <w:rsid w:val="00892204"/>
    <w:rsid w:val="0089293F"/>
    <w:rsid w:val="00892C26"/>
    <w:rsid w:val="00892C3A"/>
    <w:rsid w:val="008944E1"/>
    <w:rsid w:val="00895624"/>
    <w:rsid w:val="0089562D"/>
    <w:rsid w:val="00896AEF"/>
    <w:rsid w:val="008973F3"/>
    <w:rsid w:val="008A0D3D"/>
    <w:rsid w:val="008A2D0A"/>
    <w:rsid w:val="008A3947"/>
    <w:rsid w:val="008A52EF"/>
    <w:rsid w:val="008B1265"/>
    <w:rsid w:val="008B2DFE"/>
    <w:rsid w:val="008B3EA8"/>
    <w:rsid w:val="008B452B"/>
    <w:rsid w:val="008B4EA2"/>
    <w:rsid w:val="008B6CBE"/>
    <w:rsid w:val="008C1231"/>
    <w:rsid w:val="008C2722"/>
    <w:rsid w:val="008C5774"/>
    <w:rsid w:val="008C5D04"/>
    <w:rsid w:val="008C6BD9"/>
    <w:rsid w:val="008C7F2C"/>
    <w:rsid w:val="008D0BBE"/>
    <w:rsid w:val="008D1211"/>
    <w:rsid w:val="008D22E0"/>
    <w:rsid w:val="008D25C0"/>
    <w:rsid w:val="008D313C"/>
    <w:rsid w:val="008D3781"/>
    <w:rsid w:val="008D3CE0"/>
    <w:rsid w:val="008D4850"/>
    <w:rsid w:val="008D4A18"/>
    <w:rsid w:val="008D5D97"/>
    <w:rsid w:val="008D657D"/>
    <w:rsid w:val="008D6798"/>
    <w:rsid w:val="008E06FD"/>
    <w:rsid w:val="008E26CA"/>
    <w:rsid w:val="008E2FBC"/>
    <w:rsid w:val="008E3367"/>
    <w:rsid w:val="008E36C0"/>
    <w:rsid w:val="008E39F0"/>
    <w:rsid w:val="008E440D"/>
    <w:rsid w:val="008E4BC2"/>
    <w:rsid w:val="008E5A27"/>
    <w:rsid w:val="008E5D33"/>
    <w:rsid w:val="008E770E"/>
    <w:rsid w:val="008E7EF5"/>
    <w:rsid w:val="008F0C53"/>
    <w:rsid w:val="008F0DEC"/>
    <w:rsid w:val="008F1112"/>
    <w:rsid w:val="008F1CF8"/>
    <w:rsid w:val="008F23EC"/>
    <w:rsid w:val="008F2D9A"/>
    <w:rsid w:val="008F470E"/>
    <w:rsid w:val="008F50CD"/>
    <w:rsid w:val="008F69AF"/>
    <w:rsid w:val="00901543"/>
    <w:rsid w:val="009018C1"/>
    <w:rsid w:val="00902DB5"/>
    <w:rsid w:val="00903A90"/>
    <w:rsid w:val="0090408D"/>
    <w:rsid w:val="00904B05"/>
    <w:rsid w:val="00904FE6"/>
    <w:rsid w:val="00905777"/>
    <w:rsid w:val="00905A84"/>
    <w:rsid w:val="00910074"/>
    <w:rsid w:val="00910E45"/>
    <w:rsid w:val="00910F39"/>
    <w:rsid w:val="00911CBB"/>
    <w:rsid w:val="00912269"/>
    <w:rsid w:val="00913105"/>
    <w:rsid w:val="00913686"/>
    <w:rsid w:val="00913DD1"/>
    <w:rsid w:val="00914B5C"/>
    <w:rsid w:val="00916D5F"/>
    <w:rsid w:val="00916F59"/>
    <w:rsid w:val="00917FAC"/>
    <w:rsid w:val="009219BE"/>
    <w:rsid w:val="00921D5E"/>
    <w:rsid w:val="0092219C"/>
    <w:rsid w:val="00923129"/>
    <w:rsid w:val="00923654"/>
    <w:rsid w:val="00924428"/>
    <w:rsid w:val="00924CF9"/>
    <w:rsid w:val="009261B1"/>
    <w:rsid w:val="00926F15"/>
    <w:rsid w:val="00926F66"/>
    <w:rsid w:val="00927C26"/>
    <w:rsid w:val="00927C51"/>
    <w:rsid w:val="00930607"/>
    <w:rsid w:val="00931E53"/>
    <w:rsid w:val="00933BF6"/>
    <w:rsid w:val="00933D9F"/>
    <w:rsid w:val="00933EB1"/>
    <w:rsid w:val="00933EB6"/>
    <w:rsid w:val="00933F05"/>
    <w:rsid w:val="0093554E"/>
    <w:rsid w:val="0093611A"/>
    <w:rsid w:val="00936B63"/>
    <w:rsid w:val="00941593"/>
    <w:rsid w:val="009441EB"/>
    <w:rsid w:val="00944907"/>
    <w:rsid w:val="00945DD8"/>
    <w:rsid w:val="00946359"/>
    <w:rsid w:val="00946369"/>
    <w:rsid w:val="009463D1"/>
    <w:rsid w:val="00946DDF"/>
    <w:rsid w:val="00947000"/>
    <w:rsid w:val="0094775A"/>
    <w:rsid w:val="009479E1"/>
    <w:rsid w:val="00950A0E"/>
    <w:rsid w:val="009513EE"/>
    <w:rsid w:val="00951FCF"/>
    <w:rsid w:val="009523A3"/>
    <w:rsid w:val="0095293D"/>
    <w:rsid w:val="00953E2E"/>
    <w:rsid w:val="00954836"/>
    <w:rsid w:val="00954F99"/>
    <w:rsid w:val="00955173"/>
    <w:rsid w:val="00955462"/>
    <w:rsid w:val="00956CA0"/>
    <w:rsid w:val="009572F1"/>
    <w:rsid w:val="0095779B"/>
    <w:rsid w:val="009602C4"/>
    <w:rsid w:val="00960975"/>
    <w:rsid w:val="00961019"/>
    <w:rsid w:val="00961908"/>
    <w:rsid w:val="00962008"/>
    <w:rsid w:val="00962128"/>
    <w:rsid w:val="00963B4A"/>
    <w:rsid w:val="0096471B"/>
    <w:rsid w:val="00965075"/>
    <w:rsid w:val="009666CB"/>
    <w:rsid w:val="0097029E"/>
    <w:rsid w:val="009707E2"/>
    <w:rsid w:val="009709BB"/>
    <w:rsid w:val="009748E2"/>
    <w:rsid w:val="00977269"/>
    <w:rsid w:val="00977F60"/>
    <w:rsid w:val="00980766"/>
    <w:rsid w:val="00980BEB"/>
    <w:rsid w:val="0098275B"/>
    <w:rsid w:val="00982F27"/>
    <w:rsid w:val="009832B8"/>
    <w:rsid w:val="009836ED"/>
    <w:rsid w:val="00984562"/>
    <w:rsid w:val="00984636"/>
    <w:rsid w:val="00984850"/>
    <w:rsid w:val="00985194"/>
    <w:rsid w:val="009866EC"/>
    <w:rsid w:val="00986C61"/>
    <w:rsid w:val="00987FCD"/>
    <w:rsid w:val="009918CF"/>
    <w:rsid w:val="0099230F"/>
    <w:rsid w:val="00992F8F"/>
    <w:rsid w:val="00995754"/>
    <w:rsid w:val="00995E59"/>
    <w:rsid w:val="0099655C"/>
    <w:rsid w:val="00996E73"/>
    <w:rsid w:val="0099722B"/>
    <w:rsid w:val="0099724C"/>
    <w:rsid w:val="00997EE5"/>
    <w:rsid w:val="009A1035"/>
    <w:rsid w:val="009A187A"/>
    <w:rsid w:val="009A18E4"/>
    <w:rsid w:val="009A1955"/>
    <w:rsid w:val="009A202C"/>
    <w:rsid w:val="009A3652"/>
    <w:rsid w:val="009A3806"/>
    <w:rsid w:val="009A3891"/>
    <w:rsid w:val="009A4804"/>
    <w:rsid w:val="009A4A1B"/>
    <w:rsid w:val="009A4CBA"/>
    <w:rsid w:val="009A4CF4"/>
    <w:rsid w:val="009A5324"/>
    <w:rsid w:val="009A53C9"/>
    <w:rsid w:val="009A5962"/>
    <w:rsid w:val="009A66CA"/>
    <w:rsid w:val="009A7459"/>
    <w:rsid w:val="009A78D5"/>
    <w:rsid w:val="009B0638"/>
    <w:rsid w:val="009B0AB7"/>
    <w:rsid w:val="009B1058"/>
    <w:rsid w:val="009B498C"/>
    <w:rsid w:val="009B52A8"/>
    <w:rsid w:val="009B5C52"/>
    <w:rsid w:val="009B76F2"/>
    <w:rsid w:val="009C0DA2"/>
    <w:rsid w:val="009C16D0"/>
    <w:rsid w:val="009C1812"/>
    <w:rsid w:val="009C2A5B"/>
    <w:rsid w:val="009C2C78"/>
    <w:rsid w:val="009C3536"/>
    <w:rsid w:val="009C3CFF"/>
    <w:rsid w:val="009C4897"/>
    <w:rsid w:val="009C50BB"/>
    <w:rsid w:val="009C50FE"/>
    <w:rsid w:val="009C5AEA"/>
    <w:rsid w:val="009C69CB"/>
    <w:rsid w:val="009C7130"/>
    <w:rsid w:val="009D1003"/>
    <w:rsid w:val="009D1594"/>
    <w:rsid w:val="009D245E"/>
    <w:rsid w:val="009D27A5"/>
    <w:rsid w:val="009D2F35"/>
    <w:rsid w:val="009D3D2D"/>
    <w:rsid w:val="009D5372"/>
    <w:rsid w:val="009D6396"/>
    <w:rsid w:val="009D6DFE"/>
    <w:rsid w:val="009D6EF1"/>
    <w:rsid w:val="009D7D40"/>
    <w:rsid w:val="009E081C"/>
    <w:rsid w:val="009E1078"/>
    <w:rsid w:val="009E3DA4"/>
    <w:rsid w:val="009E3E3B"/>
    <w:rsid w:val="009E541F"/>
    <w:rsid w:val="009E5A6C"/>
    <w:rsid w:val="009E6CC4"/>
    <w:rsid w:val="009E7438"/>
    <w:rsid w:val="009E7A9F"/>
    <w:rsid w:val="009F08B7"/>
    <w:rsid w:val="009F13F5"/>
    <w:rsid w:val="009F1717"/>
    <w:rsid w:val="009F20C6"/>
    <w:rsid w:val="009F2594"/>
    <w:rsid w:val="009F29CD"/>
    <w:rsid w:val="009F2EB9"/>
    <w:rsid w:val="009F4517"/>
    <w:rsid w:val="009F4666"/>
    <w:rsid w:val="009F47E3"/>
    <w:rsid w:val="009F58CE"/>
    <w:rsid w:val="009F6792"/>
    <w:rsid w:val="009F7390"/>
    <w:rsid w:val="009F73F0"/>
    <w:rsid w:val="00A00660"/>
    <w:rsid w:val="00A00B1B"/>
    <w:rsid w:val="00A00EE7"/>
    <w:rsid w:val="00A02B52"/>
    <w:rsid w:val="00A039FE"/>
    <w:rsid w:val="00A04DA6"/>
    <w:rsid w:val="00A05224"/>
    <w:rsid w:val="00A06B4B"/>
    <w:rsid w:val="00A06DF8"/>
    <w:rsid w:val="00A07786"/>
    <w:rsid w:val="00A07AAD"/>
    <w:rsid w:val="00A107C3"/>
    <w:rsid w:val="00A110D6"/>
    <w:rsid w:val="00A1180A"/>
    <w:rsid w:val="00A11D55"/>
    <w:rsid w:val="00A14F79"/>
    <w:rsid w:val="00A152F0"/>
    <w:rsid w:val="00A15516"/>
    <w:rsid w:val="00A15DD2"/>
    <w:rsid w:val="00A17C05"/>
    <w:rsid w:val="00A204A0"/>
    <w:rsid w:val="00A22BFA"/>
    <w:rsid w:val="00A23A0A"/>
    <w:rsid w:val="00A253A9"/>
    <w:rsid w:val="00A25BFB"/>
    <w:rsid w:val="00A265A0"/>
    <w:rsid w:val="00A26A1B"/>
    <w:rsid w:val="00A27D2E"/>
    <w:rsid w:val="00A3142A"/>
    <w:rsid w:val="00A317AA"/>
    <w:rsid w:val="00A329F4"/>
    <w:rsid w:val="00A32B04"/>
    <w:rsid w:val="00A33AFB"/>
    <w:rsid w:val="00A33F36"/>
    <w:rsid w:val="00A33FB8"/>
    <w:rsid w:val="00A34E8A"/>
    <w:rsid w:val="00A3677F"/>
    <w:rsid w:val="00A3697A"/>
    <w:rsid w:val="00A36C2A"/>
    <w:rsid w:val="00A36D7E"/>
    <w:rsid w:val="00A379D3"/>
    <w:rsid w:val="00A4095E"/>
    <w:rsid w:val="00A410DF"/>
    <w:rsid w:val="00A417B2"/>
    <w:rsid w:val="00A420AA"/>
    <w:rsid w:val="00A42C63"/>
    <w:rsid w:val="00A43297"/>
    <w:rsid w:val="00A435A9"/>
    <w:rsid w:val="00A43BDD"/>
    <w:rsid w:val="00A43DC8"/>
    <w:rsid w:val="00A44C0B"/>
    <w:rsid w:val="00A44CCC"/>
    <w:rsid w:val="00A452C4"/>
    <w:rsid w:val="00A4728E"/>
    <w:rsid w:val="00A478B9"/>
    <w:rsid w:val="00A47AA6"/>
    <w:rsid w:val="00A47C5A"/>
    <w:rsid w:val="00A47C70"/>
    <w:rsid w:val="00A5037F"/>
    <w:rsid w:val="00A50768"/>
    <w:rsid w:val="00A509FB"/>
    <w:rsid w:val="00A50D25"/>
    <w:rsid w:val="00A5113E"/>
    <w:rsid w:val="00A512C5"/>
    <w:rsid w:val="00A51A88"/>
    <w:rsid w:val="00A53040"/>
    <w:rsid w:val="00A5377F"/>
    <w:rsid w:val="00A541D8"/>
    <w:rsid w:val="00A54494"/>
    <w:rsid w:val="00A548CC"/>
    <w:rsid w:val="00A54ABD"/>
    <w:rsid w:val="00A54AD9"/>
    <w:rsid w:val="00A56611"/>
    <w:rsid w:val="00A56E7A"/>
    <w:rsid w:val="00A57A76"/>
    <w:rsid w:val="00A61174"/>
    <w:rsid w:val="00A61E49"/>
    <w:rsid w:val="00A628CA"/>
    <w:rsid w:val="00A62919"/>
    <w:rsid w:val="00A62EA7"/>
    <w:rsid w:val="00A64C24"/>
    <w:rsid w:val="00A65322"/>
    <w:rsid w:val="00A65BDE"/>
    <w:rsid w:val="00A66592"/>
    <w:rsid w:val="00A67C78"/>
    <w:rsid w:val="00A72462"/>
    <w:rsid w:val="00A74A40"/>
    <w:rsid w:val="00A75D8A"/>
    <w:rsid w:val="00A77727"/>
    <w:rsid w:val="00A77E3C"/>
    <w:rsid w:val="00A80AB4"/>
    <w:rsid w:val="00A81345"/>
    <w:rsid w:val="00A81A19"/>
    <w:rsid w:val="00A835CD"/>
    <w:rsid w:val="00A844D6"/>
    <w:rsid w:val="00A8468F"/>
    <w:rsid w:val="00A84FCC"/>
    <w:rsid w:val="00A852E5"/>
    <w:rsid w:val="00A85ACF"/>
    <w:rsid w:val="00A866CA"/>
    <w:rsid w:val="00A86B21"/>
    <w:rsid w:val="00A90F43"/>
    <w:rsid w:val="00A92061"/>
    <w:rsid w:val="00A921E4"/>
    <w:rsid w:val="00A92410"/>
    <w:rsid w:val="00A92718"/>
    <w:rsid w:val="00A92AB7"/>
    <w:rsid w:val="00A933F6"/>
    <w:rsid w:val="00A93D03"/>
    <w:rsid w:val="00A95ABA"/>
    <w:rsid w:val="00AA0077"/>
    <w:rsid w:val="00AA05D9"/>
    <w:rsid w:val="00AA10EB"/>
    <w:rsid w:val="00AA1107"/>
    <w:rsid w:val="00AA1142"/>
    <w:rsid w:val="00AA1C24"/>
    <w:rsid w:val="00AA1C2A"/>
    <w:rsid w:val="00AA1D82"/>
    <w:rsid w:val="00AA38AA"/>
    <w:rsid w:val="00AA3906"/>
    <w:rsid w:val="00AA4465"/>
    <w:rsid w:val="00AA56CA"/>
    <w:rsid w:val="00AA5C41"/>
    <w:rsid w:val="00AA7825"/>
    <w:rsid w:val="00AA7E3A"/>
    <w:rsid w:val="00AB11D9"/>
    <w:rsid w:val="00AB2084"/>
    <w:rsid w:val="00AB2BDB"/>
    <w:rsid w:val="00AB2E7D"/>
    <w:rsid w:val="00AB2F92"/>
    <w:rsid w:val="00AB43AC"/>
    <w:rsid w:val="00AB4696"/>
    <w:rsid w:val="00AB4BD5"/>
    <w:rsid w:val="00AB5414"/>
    <w:rsid w:val="00AB5466"/>
    <w:rsid w:val="00AB55D5"/>
    <w:rsid w:val="00AB6058"/>
    <w:rsid w:val="00AB61E0"/>
    <w:rsid w:val="00AB6F26"/>
    <w:rsid w:val="00AC2CF6"/>
    <w:rsid w:val="00AC2EB1"/>
    <w:rsid w:val="00AC3879"/>
    <w:rsid w:val="00AC5FD4"/>
    <w:rsid w:val="00AC6134"/>
    <w:rsid w:val="00AC62FB"/>
    <w:rsid w:val="00AC6F72"/>
    <w:rsid w:val="00AD2D00"/>
    <w:rsid w:val="00AD37EC"/>
    <w:rsid w:val="00AD380A"/>
    <w:rsid w:val="00AD3B12"/>
    <w:rsid w:val="00AD3E91"/>
    <w:rsid w:val="00AD593A"/>
    <w:rsid w:val="00AD6214"/>
    <w:rsid w:val="00AD64D1"/>
    <w:rsid w:val="00AD79F1"/>
    <w:rsid w:val="00AE1365"/>
    <w:rsid w:val="00AE1B09"/>
    <w:rsid w:val="00AE21BC"/>
    <w:rsid w:val="00AE25DA"/>
    <w:rsid w:val="00AE3134"/>
    <w:rsid w:val="00AE57BE"/>
    <w:rsid w:val="00AE5991"/>
    <w:rsid w:val="00AE5D19"/>
    <w:rsid w:val="00AE7408"/>
    <w:rsid w:val="00AE7676"/>
    <w:rsid w:val="00AF06F4"/>
    <w:rsid w:val="00AF0798"/>
    <w:rsid w:val="00AF0D62"/>
    <w:rsid w:val="00AF25DF"/>
    <w:rsid w:val="00AF2768"/>
    <w:rsid w:val="00AF27F9"/>
    <w:rsid w:val="00AF2AE9"/>
    <w:rsid w:val="00AF3146"/>
    <w:rsid w:val="00AF3207"/>
    <w:rsid w:val="00AF3624"/>
    <w:rsid w:val="00AF49B1"/>
    <w:rsid w:val="00AF551C"/>
    <w:rsid w:val="00AF58F2"/>
    <w:rsid w:val="00AF6286"/>
    <w:rsid w:val="00AF638B"/>
    <w:rsid w:val="00AF66FF"/>
    <w:rsid w:val="00B00BAF"/>
    <w:rsid w:val="00B0104B"/>
    <w:rsid w:val="00B01568"/>
    <w:rsid w:val="00B01B74"/>
    <w:rsid w:val="00B01D11"/>
    <w:rsid w:val="00B01F3F"/>
    <w:rsid w:val="00B02414"/>
    <w:rsid w:val="00B03797"/>
    <w:rsid w:val="00B03942"/>
    <w:rsid w:val="00B03DF1"/>
    <w:rsid w:val="00B04682"/>
    <w:rsid w:val="00B04698"/>
    <w:rsid w:val="00B04B0A"/>
    <w:rsid w:val="00B051BD"/>
    <w:rsid w:val="00B05961"/>
    <w:rsid w:val="00B1048E"/>
    <w:rsid w:val="00B109AE"/>
    <w:rsid w:val="00B11E7F"/>
    <w:rsid w:val="00B13256"/>
    <w:rsid w:val="00B13F8B"/>
    <w:rsid w:val="00B14443"/>
    <w:rsid w:val="00B14522"/>
    <w:rsid w:val="00B15C9A"/>
    <w:rsid w:val="00B16E0D"/>
    <w:rsid w:val="00B17146"/>
    <w:rsid w:val="00B17963"/>
    <w:rsid w:val="00B17C13"/>
    <w:rsid w:val="00B17C70"/>
    <w:rsid w:val="00B17F95"/>
    <w:rsid w:val="00B20458"/>
    <w:rsid w:val="00B20CF4"/>
    <w:rsid w:val="00B2256D"/>
    <w:rsid w:val="00B227E6"/>
    <w:rsid w:val="00B231F6"/>
    <w:rsid w:val="00B23586"/>
    <w:rsid w:val="00B2390C"/>
    <w:rsid w:val="00B24076"/>
    <w:rsid w:val="00B245A9"/>
    <w:rsid w:val="00B24C1B"/>
    <w:rsid w:val="00B254DB"/>
    <w:rsid w:val="00B2567E"/>
    <w:rsid w:val="00B25FE9"/>
    <w:rsid w:val="00B2605D"/>
    <w:rsid w:val="00B2610E"/>
    <w:rsid w:val="00B27B50"/>
    <w:rsid w:val="00B303CF"/>
    <w:rsid w:val="00B30B15"/>
    <w:rsid w:val="00B32C56"/>
    <w:rsid w:val="00B339F3"/>
    <w:rsid w:val="00B33D48"/>
    <w:rsid w:val="00B34C5B"/>
    <w:rsid w:val="00B352D6"/>
    <w:rsid w:val="00B37082"/>
    <w:rsid w:val="00B3762B"/>
    <w:rsid w:val="00B37793"/>
    <w:rsid w:val="00B37A02"/>
    <w:rsid w:val="00B37D0E"/>
    <w:rsid w:val="00B40AB7"/>
    <w:rsid w:val="00B4164F"/>
    <w:rsid w:val="00B41DA4"/>
    <w:rsid w:val="00B423CD"/>
    <w:rsid w:val="00B43A53"/>
    <w:rsid w:val="00B43B3C"/>
    <w:rsid w:val="00B4471F"/>
    <w:rsid w:val="00B45882"/>
    <w:rsid w:val="00B45B34"/>
    <w:rsid w:val="00B45E23"/>
    <w:rsid w:val="00B46781"/>
    <w:rsid w:val="00B46962"/>
    <w:rsid w:val="00B47E6C"/>
    <w:rsid w:val="00B47FF6"/>
    <w:rsid w:val="00B5049F"/>
    <w:rsid w:val="00B52992"/>
    <w:rsid w:val="00B52B5C"/>
    <w:rsid w:val="00B52B80"/>
    <w:rsid w:val="00B5327A"/>
    <w:rsid w:val="00B54522"/>
    <w:rsid w:val="00B5520B"/>
    <w:rsid w:val="00B56BBF"/>
    <w:rsid w:val="00B56DA7"/>
    <w:rsid w:val="00B571D1"/>
    <w:rsid w:val="00B61883"/>
    <w:rsid w:val="00B61C65"/>
    <w:rsid w:val="00B6274C"/>
    <w:rsid w:val="00B6526F"/>
    <w:rsid w:val="00B66A64"/>
    <w:rsid w:val="00B70672"/>
    <w:rsid w:val="00B70DFC"/>
    <w:rsid w:val="00B73284"/>
    <w:rsid w:val="00B74225"/>
    <w:rsid w:val="00B75625"/>
    <w:rsid w:val="00B75BC8"/>
    <w:rsid w:val="00B77D18"/>
    <w:rsid w:val="00B80996"/>
    <w:rsid w:val="00B8103F"/>
    <w:rsid w:val="00B8142A"/>
    <w:rsid w:val="00B83661"/>
    <w:rsid w:val="00B83EB4"/>
    <w:rsid w:val="00B845E1"/>
    <w:rsid w:val="00B84A74"/>
    <w:rsid w:val="00B854C2"/>
    <w:rsid w:val="00B869A8"/>
    <w:rsid w:val="00B86FFF"/>
    <w:rsid w:val="00B91187"/>
    <w:rsid w:val="00B93CBC"/>
    <w:rsid w:val="00B950D7"/>
    <w:rsid w:val="00B955A6"/>
    <w:rsid w:val="00BA0C83"/>
    <w:rsid w:val="00BA1BA3"/>
    <w:rsid w:val="00BA2A6D"/>
    <w:rsid w:val="00BA2B6D"/>
    <w:rsid w:val="00BA2FA1"/>
    <w:rsid w:val="00BA333B"/>
    <w:rsid w:val="00BA3508"/>
    <w:rsid w:val="00BA4607"/>
    <w:rsid w:val="00BA4877"/>
    <w:rsid w:val="00BA56E9"/>
    <w:rsid w:val="00BA6762"/>
    <w:rsid w:val="00BA69BD"/>
    <w:rsid w:val="00BA7D00"/>
    <w:rsid w:val="00BA7DFB"/>
    <w:rsid w:val="00BA7F0E"/>
    <w:rsid w:val="00BB067F"/>
    <w:rsid w:val="00BB0B5E"/>
    <w:rsid w:val="00BB0F33"/>
    <w:rsid w:val="00BB0FD2"/>
    <w:rsid w:val="00BB40D0"/>
    <w:rsid w:val="00BB4AE8"/>
    <w:rsid w:val="00BB5384"/>
    <w:rsid w:val="00BB57A6"/>
    <w:rsid w:val="00BB6626"/>
    <w:rsid w:val="00BB6FEA"/>
    <w:rsid w:val="00BC0982"/>
    <w:rsid w:val="00BC0AF2"/>
    <w:rsid w:val="00BC12BC"/>
    <w:rsid w:val="00BC1344"/>
    <w:rsid w:val="00BC24DD"/>
    <w:rsid w:val="00BC2E27"/>
    <w:rsid w:val="00BC49E3"/>
    <w:rsid w:val="00BC5B83"/>
    <w:rsid w:val="00BC5E5A"/>
    <w:rsid w:val="00BC612C"/>
    <w:rsid w:val="00BC780B"/>
    <w:rsid w:val="00BD08E4"/>
    <w:rsid w:val="00BD0928"/>
    <w:rsid w:val="00BD156D"/>
    <w:rsid w:val="00BD1708"/>
    <w:rsid w:val="00BD1C7F"/>
    <w:rsid w:val="00BD29DD"/>
    <w:rsid w:val="00BD2AF5"/>
    <w:rsid w:val="00BD2ED7"/>
    <w:rsid w:val="00BD5C70"/>
    <w:rsid w:val="00BD5CB6"/>
    <w:rsid w:val="00BD75D7"/>
    <w:rsid w:val="00BE0239"/>
    <w:rsid w:val="00BE031F"/>
    <w:rsid w:val="00BE0B98"/>
    <w:rsid w:val="00BE0C0C"/>
    <w:rsid w:val="00BE0E1B"/>
    <w:rsid w:val="00BE11B3"/>
    <w:rsid w:val="00BE27A1"/>
    <w:rsid w:val="00BE4EE1"/>
    <w:rsid w:val="00BE5816"/>
    <w:rsid w:val="00BE5BB2"/>
    <w:rsid w:val="00BE600E"/>
    <w:rsid w:val="00BE635E"/>
    <w:rsid w:val="00BE6739"/>
    <w:rsid w:val="00BE780A"/>
    <w:rsid w:val="00BE7AAF"/>
    <w:rsid w:val="00BF02DE"/>
    <w:rsid w:val="00BF0BF1"/>
    <w:rsid w:val="00BF1155"/>
    <w:rsid w:val="00BF17F5"/>
    <w:rsid w:val="00BF2D15"/>
    <w:rsid w:val="00BF3231"/>
    <w:rsid w:val="00BF3E28"/>
    <w:rsid w:val="00BF4168"/>
    <w:rsid w:val="00BF42E7"/>
    <w:rsid w:val="00BF5821"/>
    <w:rsid w:val="00BF6057"/>
    <w:rsid w:val="00BF6210"/>
    <w:rsid w:val="00BF6678"/>
    <w:rsid w:val="00BF719B"/>
    <w:rsid w:val="00BF7DC4"/>
    <w:rsid w:val="00C0015B"/>
    <w:rsid w:val="00C008FE"/>
    <w:rsid w:val="00C00D59"/>
    <w:rsid w:val="00C01231"/>
    <w:rsid w:val="00C02517"/>
    <w:rsid w:val="00C0296A"/>
    <w:rsid w:val="00C03A62"/>
    <w:rsid w:val="00C05640"/>
    <w:rsid w:val="00C06AE2"/>
    <w:rsid w:val="00C07D20"/>
    <w:rsid w:val="00C104BF"/>
    <w:rsid w:val="00C114E7"/>
    <w:rsid w:val="00C13300"/>
    <w:rsid w:val="00C15FE1"/>
    <w:rsid w:val="00C169AB"/>
    <w:rsid w:val="00C16B73"/>
    <w:rsid w:val="00C177DE"/>
    <w:rsid w:val="00C204FD"/>
    <w:rsid w:val="00C2184A"/>
    <w:rsid w:val="00C218D9"/>
    <w:rsid w:val="00C229C3"/>
    <w:rsid w:val="00C23536"/>
    <w:rsid w:val="00C23743"/>
    <w:rsid w:val="00C24238"/>
    <w:rsid w:val="00C24E97"/>
    <w:rsid w:val="00C2508A"/>
    <w:rsid w:val="00C27587"/>
    <w:rsid w:val="00C302F0"/>
    <w:rsid w:val="00C3165E"/>
    <w:rsid w:val="00C31AEE"/>
    <w:rsid w:val="00C31D17"/>
    <w:rsid w:val="00C323E5"/>
    <w:rsid w:val="00C32474"/>
    <w:rsid w:val="00C33F5E"/>
    <w:rsid w:val="00C34563"/>
    <w:rsid w:val="00C351B3"/>
    <w:rsid w:val="00C35392"/>
    <w:rsid w:val="00C3591C"/>
    <w:rsid w:val="00C375AC"/>
    <w:rsid w:val="00C3798A"/>
    <w:rsid w:val="00C40E1B"/>
    <w:rsid w:val="00C427A5"/>
    <w:rsid w:val="00C4324A"/>
    <w:rsid w:val="00C43285"/>
    <w:rsid w:val="00C4338D"/>
    <w:rsid w:val="00C438CB"/>
    <w:rsid w:val="00C438E9"/>
    <w:rsid w:val="00C43DDE"/>
    <w:rsid w:val="00C4418C"/>
    <w:rsid w:val="00C446BB"/>
    <w:rsid w:val="00C44F9E"/>
    <w:rsid w:val="00C46F90"/>
    <w:rsid w:val="00C47B77"/>
    <w:rsid w:val="00C50DA9"/>
    <w:rsid w:val="00C50FC9"/>
    <w:rsid w:val="00C51B09"/>
    <w:rsid w:val="00C5215C"/>
    <w:rsid w:val="00C5236F"/>
    <w:rsid w:val="00C5250E"/>
    <w:rsid w:val="00C52566"/>
    <w:rsid w:val="00C57005"/>
    <w:rsid w:val="00C571ED"/>
    <w:rsid w:val="00C609DF"/>
    <w:rsid w:val="00C6184F"/>
    <w:rsid w:val="00C627C8"/>
    <w:rsid w:val="00C63D56"/>
    <w:rsid w:val="00C645D5"/>
    <w:rsid w:val="00C652D1"/>
    <w:rsid w:val="00C66A6C"/>
    <w:rsid w:val="00C66A9D"/>
    <w:rsid w:val="00C6726C"/>
    <w:rsid w:val="00C678D7"/>
    <w:rsid w:val="00C70199"/>
    <w:rsid w:val="00C701D9"/>
    <w:rsid w:val="00C736CB"/>
    <w:rsid w:val="00C73C64"/>
    <w:rsid w:val="00C73DAD"/>
    <w:rsid w:val="00C73E08"/>
    <w:rsid w:val="00C73EBE"/>
    <w:rsid w:val="00C7401B"/>
    <w:rsid w:val="00C74B27"/>
    <w:rsid w:val="00C805E5"/>
    <w:rsid w:val="00C80D13"/>
    <w:rsid w:val="00C8258A"/>
    <w:rsid w:val="00C8572C"/>
    <w:rsid w:val="00C8589E"/>
    <w:rsid w:val="00C86364"/>
    <w:rsid w:val="00C864F0"/>
    <w:rsid w:val="00C86E97"/>
    <w:rsid w:val="00C879F6"/>
    <w:rsid w:val="00C901F6"/>
    <w:rsid w:val="00C90BEB"/>
    <w:rsid w:val="00C91737"/>
    <w:rsid w:val="00C91744"/>
    <w:rsid w:val="00C91AA5"/>
    <w:rsid w:val="00C9224E"/>
    <w:rsid w:val="00C92744"/>
    <w:rsid w:val="00C927A7"/>
    <w:rsid w:val="00C93966"/>
    <w:rsid w:val="00C93F4A"/>
    <w:rsid w:val="00C94531"/>
    <w:rsid w:val="00C9515A"/>
    <w:rsid w:val="00C95AE4"/>
    <w:rsid w:val="00C95DE5"/>
    <w:rsid w:val="00C96740"/>
    <w:rsid w:val="00C97174"/>
    <w:rsid w:val="00C97334"/>
    <w:rsid w:val="00C97BF5"/>
    <w:rsid w:val="00C97FBC"/>
    <w:rsid w:val="00CA01B8"/>
    <w:rsid w:val="00CA1705"/>
    <w:rsid w:val="00CA1D0A"/>
    <w:rsid w:val="00CA56C8"/>
    <w:rsid w:val="00CA57D4"/>
    <w:rsid w:val="00CA59AB"/>
    <w:rsid w:val="00CA639F"/>
    <w:rsid w:val="00CA6566"/>
    <w:rsid w:val="00CA6B7E"/>
    <w:rsid w:val="00CA6D56"/>
    <w:rsid w:val="00CB0945"/>
    <w:rsid w:val="00CB17F8"/>
    <w:rsid w:val="00CB1DC5"/>
    <w:rsid w:val="00CB1F4D"/>
    <w:rsid w:val="00CB2567"/>
    <w:rsid w:val="00CB2E48"/>
    <w:rsid w:val="00CB38F1"/>
    <w:rsid w:val="00CB3FD4"/>
    <w:rsid w:val="00CB40F3"/>
    <w:rsid w:val="00CB4160"/>
    <w:rsid w:val="00CB4B2D"/>
    <w:rsid w:val="00CB54D9"/>
    <w:rsid w:val="00CB5A15"/>
    <w:rsid w:val="00CB5B67"/>
    <w:rsid w:val="00CB5EE5"/>
    <w:rsid w:val="00CB63EA"/>
    <w:rsid w:val="00CB6621"/>
    <w:rsid w:val="00CC09EB"/>
    <w:rsid w:val="00CC0A31"/>
    <w:rsid w:val="00CC0F2A"/>
    <w:rsid w:val="00CC15F5"/>
    <w:rsid w:val="00CC1A36"/>
    <w:rsid w:val="00CC1A4D"/>
    <w:rsid w:val="00CC2110"/>
    <w:rsid w:val="00CC2928"/>
    <w:rsid w:val="00CC387A"/>
    <w:rsid w:val="00CC3B70"/>
    <w:rsid w:val="00CC3BF2"/>
    <w:rsid w:val="00CC3ECB"/>
    <w:rsid w:val="00CC425D"/>
    <w:rsid w:val="00CC45C0"/>
    <w:rsid w:val="00CC54AC"/>
    <w:rsid w:val="00CC561D"/>
    <w:rsid w:val="00CC608F"/>
    <w:rsid w:val="00CC6F0F"/>
    <w:rsid w:val="00CC7419"/>
    <w:rsid w:val="00CC77D8"/>
    <w:rsid w:val="00CD05A2"/>
    <w:rsid w:val="00CD0B22"/>
    <w:rsid w:val="00CD18C3"/>
    <w:rsid w:val="00CD1E20"/>
    <w:rsid w:val="00CD2975"/>
    <w:rsid w:val="00CD2EDB"/>
    <w:rsid w:val="00CD38C7"/>
    <w:rsid w:val="00CD3EC9"/>
    <w:rsid w:val="00CD4E65"/>
    <w:rsid w:val="00CD515E"/>
    <w:rsid w:val="00CD5848"/>
    <w:rsid w:val="00CD5B1A"/>
    <w:rsid w:val="00CD6162"/>
    <w:rsid w:val="00CD655E"/>
    <w:rsid w:val="00CD68EE"/>
    <w:rsid w:val="00CD6A45"/>
    <w:rsid w:val="00CD7B72"/>
    <w:rsid w:val="00CE06BC"/>
    <w:rsid w:val="00CE0E64"/>
    <w:rsid w:val="00CE0FA5"/>
    <w:rsid w:val="00CE13E2"/>
    <w:rsid w:val="00CE2087"/>
    <w:rsid w:val="00CE3056"/>
    <w:rsid w:val="00CE5D35"/>
    <w:rsid w:val="00CE7DD8"/>
    <w:rsid w:val="00CF369C"/>
    <w:rsid w:val="00CF3E30"/>
    <w:rsid w:val="00CF40C2"/>
    <w:rsid w:val="00CF4358"/>
    <w:rsid w:val="00CF4842"/>
    <w:rsid w:val="00CF4FB7"/>
    <w:rsid w:val="00CF56B6"/>
    <w:rsid w:val="00CF5B0C"/>
    <w:rsid w:val="00CF5BEF"/>
    <w:rsid w:val="00CF6D95"/>
    <w:rsid w:val="00CF7E8A"/>
    <w:rsid w:val="00D007D3"/>
    <w:rsid w:val="00D0107D"/>
    <w:rsid w:val="00D015ED"/>
    <w:rsid w:val="00D022A9"/>
    <w:rsid w:val="00D029EF"/>
    <w:rsid w:val="00D04A67"/>
    <w:rsid w:val="00D04A75"/>
    <w:rsid w:val="00D05345"/>
    <w:rsid w:val="00D0642A"/>
    <w:rsid w:val="00D100B3"/>
    <w:rsid w:val="00D11106"/>
    <w:rsid w:val="00D113BD"/>
    <w:rsid w:val="00D11832"/>
    <w:rsid w:val="00D119A0"/>
    <w:rsid w:val="00D11B1F"/>
    <w:rsid w:val="00D11B56"/>
    <w:rsid w:val="00D123E2"/>
    <w:rsid w:val="00D1316C"/>
    <w:rsid w:val="00D15C38"/>
    <w:rsid w:val="00D168F2"/>
    <w:rsid w:val="00D17259"/>
    <w:rsid w:val="00D174EC"/>
    <w:rsid w:val="00D17DDC"/>
    <w:rsid w:val="00D20979"/>
    <w:rsid w:val="00D20EE8"/>
    <w:rsid w:val="00D213FF"/>
    <w:rsid w:val="00D2223E"/>
    <w:rsid w:val="00D23247"/>
    <w:rsid w:val="00D2392E"/>
    <w:rsid w:val="00D23A5C"/>
    <w:rsid w:val="00D24436"/>
    <w:rsid w:val="00D25AB2"/>
    <w:rsid w:val="00D25DEC"/>
    <w:rsid w:val="00D27FA3"/>
    <w:rsid w:val="00D30FB8"/>
    <w:rsid w:val="00D322C4"/>
    <w:rsid w:val="00D32D14"/>
    <w:rsid w:val="00D33535"/>
    <w:rsid w:val="00D3466B"/>
    <w:rsid w:val="00D355A9"/>
    <w:rsid w:val="00D3702B"/>
    <w:rsid w:val="00D37F7E"/>
    <w:rsid w:val="00D40283"/>
    <w:rsid w:val="00D42A09"/>
    <w:rsid w:val="00D43BB0"/>
    <w:rsid w:val="00D43C6D"/>
    <w:rsid w:val="00D441F8"/>
    <w:rsid w:val="00D444D0"/>
    <w:rsid w:val="00D44D9F"/>
    <w:rsid w:val="00D46555"/>
    <w:rsid w:val="00D4681B"/>
    <w:rsid w:val="00D46D75"/>
    <w:rsid w:val="00D47B5C"/>
    <w:rsid w:val="00D50822"/>
    <w:rsid w:val="00D5220F"/>
    <w:rsid w:val="00D524FE"/>
    <w:rsid w:val="00D52812"/>
    <w:rsid w:val="00D548B7"/>
    <w:rsid w:val="00D54BCF"/>
    <w:rsid w:val="00D556F1"/>
    <w:rsid w:val="00D56427"/>
    <w:rsid w:val="00D57A1F"/>
    <w:rsid w:val="00D60804"/>
    <w:rsid w:val="00D61CE7"/>
    <w:rsid w:val="00D61E8C"/>
    <w:rsid w:val="00D61FB8"/>
    <w:rsid w:val="00D62753"/>
    <w:rsid w:val="00D631F2"/>
    <w:rsid w:val="00D64764"/>
    <w:rsid w:val="00D66AA1"/>
    <w:rsid w:val="00D66AD7"/>
    <w:rsid w:val="00D6709E"/>
    <w:rsid w:val="00D70AA1"/>
    <w:rsid w:val="00D71051"/>
    <w:rsid w:val="00D71C17"/>
    <w:rsid w:val="00D7328D"/>
    <w:rsid w:val="00D7331F"/>
    <w:rsid w:val="00D73FDA"/>
    <w:rsid w:val="00D742EB"/>
    <w:rsid w:val="00D74873"/>
    <w:rsid w:val="00D74F38"/>
    <w:rsid w:val="00D75A43"/>
    <w:rsid w:val="00D75FFE"/>
    <w:rsid w:val="00D76CAF"/>
    <w:rsid w:val="00D778C8"/>
    <w:rsid w:val="00D80E05"/>
    <w:rsid w:val="00D80F7E"/>
    <w:rsid w:val="00D81205"/>
    <w:rsid w:val="00D81C42"/>
    <w:rsid w:val="00D83303"/>
    <w:rsid w:val="00D83CD5"/>
    <w:rsid w:val="00D84112"/>
    <w:rsid w:val="00D84B45"/>
    <w:rsid w:val="00D85777"/>
    <w:rsid w:val="00D85811"/>
    <w:rsid w:val="00D8707B"/>
    <w:rsid w:val="00D87265"/>
    <w:rsid w:val="00D9064F"/>
    <w:rsid w:val="00D907BF"/>
    <w:rsid w:val="00D90B20"/>
    <w:rsid w:val="00D91629"/>
    <w:rsid w:val="00D9163A"/>
    <w:rsid w:val="00D926FF"/>
    <w:rsid w:val="00D93BFF"/>
    <w:rsid w:val="00D93DA4"/>
    <w:rsid w:val="00D93E6F"/>
    <w:rsid w:val="00D95E68"/>
    <w:rsid w:val="00D96939"/>
    <w:rsid w:val="00DA095D"/>
    <w:rsid w:val="00DA0B46"/>
    <w:rsid w:val="00DA15B8"/>
    <w:rsid w:val="00DA35C5"/>
    <w:rsid w:val="00DA4931"/>
    <w:rsid w:val="00DA502B"/>
    <w:rsid w:val="00DA5214"/>
    <w:rsid w:val="00DA5E18"/>
    <w:rsid w:val="00DA63E3"/>
    <w:rsid w:val="00DA68F0"/>
    <w:rsid w:val="00DA697B"/>
    <w:rsid w:val="00DB0298"/>
    <w:rsid w:val="00DB0352"/>
    <w:rsid w:val="00DB0B01"/>
    <w:rsid w:val="00DB171D"/>
    <w:rsid w:val="00DB2A5C"/>
    <w:rsid w:val="00DB33B3"/>
    <w:rsid w:val="00DB393C"/>
    <w:rsid w:val="00DB3D8A"/>
    <w:rsid w:val="00DB4F6D"/>
    <w:rsid w:val="00DB6C11"/>
    <w:rsid w:val="00DB72A2"/>
    <w:rsid w:val="00DB74CA"/>
    <w:rsid w:val="00DB7B3C"/>
    <w:rsid w:val="00DC0285"/>
    <w:rsid w:val="00DC0702"/>
    <w:rsid w:val="00DC0C07"/>
    <w:rsid w:val="00DC1DF4"/>
    <w:rsid w:val="00DC2B7B"/>
    <w:rsid w:val="00DC4E78"/>
    <w:rsid w:val="00DC4F60"/>
    <w:rsid w:val="00DC5370"/>
    <w:rsid w:val="00DC5590"/>
    <w:rsid w:val="00DC61AB"/>
    <w:rsid w:val="00DC6C9A"/>
    <w:rsid w:val="00DC6CB6"/>
    <w:rsid w:val="00DC6EB4"/>
    <w:rsid w:val="00DC7A3D"/>
    <w:rsid w:val="00DC7C97"/>
    <w:rsid w:val="00DC7CC1"/>
    <w:rsid w:val="00DC7E61"/>
    <w:rsid w:val="00DC7F52"/>
    <w:rsid w:val="00DD023F"/>
    <w:rsid w:val="00DD07AF"/>
    <w:rsid w:val="00DD0EA9"/>
    <w:rsid w:val="00DD22F3"/>
    <w:rsid w:val="00DD305C"/>
    <w:rsid w:val="00DD3AD1"/>
    <w:rsid w:val="00DD3BB9"/>
    <w:rsid w:val="00DD3EA1"/>
    <w:rsid w:val="00DD4162"/>
    <w:rsid w:val="00DD4642"/>
    <w:rsid w:val="00DD472E"/>
    <w:rsid w:val="00DD6172"/>
    <w:rsid w:val="00DD71E0"/>
    <w:rsid w:val="00DD7728"/>
    <w:rsid w:val="00DE073C"/>
    <w:rsid w:val="00DE08FB"/>
    <w:rsid w:val="00DE094A"/>
    <w:rsid w:val="00DE0B71"/>
    <w:rsid w:val="00DE258A"/>
    <w:rsid w:val="00DE2C0F"/>
    <w:rsid w:val="00DE3448"/>
    <w:rsid w:val="00DE34A9"/>
    <w:rsid w:val="00DE4FD5"/>
    <w:rsid w:val="00DE5754"/>
    <w:rsid w:val="00DE5BC7"/>
    <w:rsid w:val="00DE6195"/>
    <w:rsid w:val="00DE7781"/>
    <w:rsid w:val="00DE7D70"/>
    <w:rsid w:val="00DE7ED1"/>
    <w:rsid w:val="00DF001C"/>
    <w:rsid w:val="00DF1128"/>
    <w:rsid w:val="00DF1942"/>
    <w:rsid w:val="00DF1AAF"/>
    <w:rsid w:val="00DF2EAC"/>
    <w:rsid w:val="00DF442E"/>
    <w:rsid w:val="00DF47CE"/>
    <w:rsid w:val="00DF4C32"/>
    <w:rsid w:val="00DF77FE"/>
    <w:rsid w:val="00DF7BDF"/>
    <w:rsid w:val="00E00E5C"/>
    <w:rsid w:val="00E01CF9"/>
    <w:rsid w:val="00E02D33"/>
    <w:rsid w:val="00E04073"/>
    <w:rsid w:val="00E05A5A"/>
    <w:rsid w:val="00E06253"/>
    <w:rsid w:val="00E10D8B"/>
    <w:rsid w:val="00E11083"/>
    <w:rsid w:val="00E11F18"/>
    <w:rsid w:val="00E124BF"/>
    <w:rsid w:val="00E13A89"/>
    <w:rsid w:val="00E13AAA"/>
    <w:rsid w:val="00E15287"/>
    <w:rsid w:val="00E16747"/>
    <w:rsid w:val="00E16C71"/>
    <w:rsid w:val="00E20085"/>
    <w:rsid w:val="00E205A6"/>
    <w:rsid w:val="00E2111E"/>
    <w:rsid w:val="00E2123A"/>
    <w:rsid w:val="00E21255"/>
    <w:rsid w:val="00E216C8"/>
    <w:rsid w:val="00E22DBC"/>
    <w:rsid w:val="00E231DB"/>
    <w:rsid w:val="00E23AF9"/>
    <w:rsid w:val="00E23CFB"/>
    <w:rsid w:val="00E246A8"/>
    <w:rsid w:val="00E24E6C"/>
    <w:rsid w:val="00E25D59"/>
    <w:rsid w:val="00E26BF9"/>
    <w:rsid w:val="00E27384"/>
    <w:rsid w:val="00E3098A"/>
    <w:rsid w:val="00E309AB"/>
    <w:rsid w:val="00E30A1B"/>
    <w:rsid w:val="00E31006"/>
    <w:rsid w:val="00E31D3A"/>
    <w:rsid w:val="00E324A4"/>
    <w:rsid w:val="00E32CCF"/>
    <w:rsid w:val="00E3314A"/>
    <w:rsid w:val="00E336FC"/>
    <w:rsid w:val="00E3419C"/>
    <w:rsid w:val="00E344F1"/>
    <w:rsid w:val="00E3503B"/>
    <w:rsid w:val="00E353D4"/>
    <w:rsid w:val="00E361D2"/>
    <w:rsid w:val="00E36BB6"/>
    <w:rsid w:val="00E372C0"/>
    <w:rsid w:val="00E372E3"/>
    <w:rsid w:val="00E37514"/>
    <w:rsid w:val="00E40FA3"/>
    <w:rsid w:val="00E41A83"/>
    <w:rsid w:val="00E41EB7"/>
    <w:rsid w:val="00E41F22"/>
    <w:rsid w:val="00E41F6E"/>
    <w:rsid w:val="00E42F58"/>
    <w:rsid w:val="00E438FA"/>
    <w:rsid w:val="00E451A9"/>
    <w:rsid w:val="00E465C5"/>
    <w:rsid w:val="00E4698B"/>
    <w:rsid w:val="00E47CCD"/>
    <w:rsid w:val="00E50557"/>
    <w:rsid w:val="00E52DC8"/>
    <w:rsid w:val="00E531FC"/>
    <w:rsid w:val="00E53E98"/>
    <w:rsid w:val="00E53E9D"/>
    <w:rsid w:val="00E5512E"/>
    <w:rsid w:val="00E56B8D"/>
    <w:rsid w:val="00E601CA"/>
    <w:rsid w:val="00E60B22"/>
    <w:rsid w:val="00E60F2D"/>
    <w:rsid w:val="00E61358"/>
    <w:rsid w:val="00E61E79"/>
    <w:rsid w:val="00E62279"/>
    <w:rsid w:val="00E62CCF"/>
    <w:rsid w:val="00E62DCA"/>
    <w:rsid w:val="00E63900"/>
    <w:rsid w:val="00E6394C"/>
    <w:rsid w:val="00E639D8"/>
    <w:rsid w:val="00E655D7"/>
    <w:rsid w:val="00E65B23"/>
    <w:rsid w:val="00E65F31"/>
    <w:rsid w:val="00E66222"/>
    <w:rsid w:val="00E67370"/>
    <w:rsid w:val="00E70410"/>
    <w:rsid w:val="00E71093"/>
    <w:rsid w:val="00E71501"/>
    <w:rsid w:val="00E719EC"/>
    <w:rsid w:val="00E71D42"/>
    <w:rsid w:val="00E71FAD"/>
    <w:rsid w:val="00E72530"/>
    <w:rsid w:val="00E7294E"/>
    <w:rsid w:val="00E72E25"/>
    <w:rsid w:val="00E731AE"/>
    <w:rsid w:val="00E7391E"/>
    <w:rsid w:val="00E73F69"/>
    <w:rsid w:val="00E750CA"/>
    <w:rsid w:val="00E75B23"/>
    <w:rsid w:val="00E76D2A"/>
    <w:rsid w:val="00E779CF"/>
    <w:rsid w:val="00E77C2D"/>
    <w:rsid w:val="00E82008"/>
    <w:rsid w:val="00E82816"/>
    <w:rsid w:val="00E8291C"/>
    <w:rsid w:val="00E831FD"/>
    <w:rsid w:val="00E83533"/>
    <w:rsid w:val="00E8509F"/>
    <w:rsid w:val="00E878FA"/>
    <w:rsid w:val="00E87E87"/>
    <w:rsid w:val="00E9013B"/>
    <w:rsid w:val="00E92273"/>
    <w:rsid w:val="00E93003"/>
    <w:rsid w:val="00E937F6"/>
    <w:rsid w:val="00E93BEB"/>
    <w:rsid w:val="00E9502E"/>
    <w:rsid w:val="00E955A7"/>
    <w:rsid w:val="00EA003F"/>
    <w:rsid w:val="00EA0C41"/>
    <w:rsid w:val="00EA0CDF"/>
    <w:rsid w:val="00EA0DB3"/>
    <w:rsid w:val="00EA1EA7"/>
    <w:rsid w:val="00EA3409"/>
    <w:rsid w:val="00EA40D4"/>
    <w:rsid w:val="00EA602E"/>
    <w:rsid w:val="00EA6B90"/>
    <w:rsid w:val="00EA7A63"/>
    <w:rsid w:val="00EB0984"/>
    <w:rsid w:val="00EB0F38"/>
    <w:rsid w:val="00EB1D00"/>
    <w:rsid w:val="00EB3629"/>
    <w:rsid w:val="00EB5F70"/>
    <w:rsid w:val="00EB6307"/>
    <w:rsid w:val="00EB6994"/>
    <w:rsid w:val="00EC0CC3"/>
    <w:rsid w:val="00EC16DA"/>
    <w:rsid w:val="00EC32B1"/>
    <w:rsid w:val="00EC370D"/>
    <w:rsid w:val="00EC48C7"/>
    <w:rsid w:val="00EC5440"/>
    <w:rsid w:val="00EC5F39"/>
    <w:rsid w:val="00EC62C2"/>
    <w:rsid w:val="00EC694D"/>
    <w:rsid w:val="00EC7B77"/>
    <w:rsid w:val="00EC7EFC"/>
    <w:rsid w:val="00ED13AE"/>
    <w:rsid w:val="00ED1A6B"/>
    <w:rsid w:val="00ED2147"/>
    <w:rsid w:val="00ED2F18"/>
    <w:rsid w:val="00ED3B1B"/>
    <w:rsid w:val="00ED466D"/>
    <w:rsid w:val="00ED6ABB"/>
    <w:rsid w:val="00ED6E1B"/>
    <w:rsid w:val="00EE016E"/>
    <w:rsid w:val="00EE11BB"/>
    <w:rsid w:val="00EE1429"/>
    <w:rsid w:val="00EE1820"/>
    <w:rsid w:val="00EE188D"/>
    <w:rsid w:val="00EE23CE"/>
    <w:rsid w:val="00EE2AF9"/>
    <w:rsid w:val="00EE2D25"/>
    <w:rsid w:val="00EE315E"/>
    <w:rsid w:val="00EE4301"/>
    <w:rsid w:val="00EE6616"/>
    <w:rsid w:val="00EE6FF1"/>
    <w:rsid w:val="00EE70C2"/>
    <w:rsid w:val="00EF0DFD"/>
    <w:rsid w:val="00EF1084"/>
    <w:rsid w:val="00EF1190"/>
    <w:rsid w:val="00EF12D9"/>
    <w:rsid w:val="00EF216D"/>
    <w:rsid w:val="00EF284C"/>
    <w:rsid w:val="00EF288C"/>
    <w:rsid w:val="00EF2BF4"/>
    <w:rsid w:val="00EF626E"/>
    <w:rsid w:val="00EF62B6"/>
    <w:rsid w:val="00EF7583"/>
    <w:rsid w:val="00F002E5"/>
    <w:rsid w:val="00F00308"/>
    <w:rsid w:val="00F009C7"/>
    <w:rsid w:val="00F00B12"/>
    <w:rsid w:val="00F0189F"/>
    <w:rsid w:val="00F0194E"/>
    <w:rsid w:val="00F02F6F"/>
    <w:rsid w:val="00F041F3"/>
    <w:rsid w:val="00F05D71"/>
    <w:rsid w:val="00F062D1"/>
    <w:rsid w:val="00F06314"/>
    <w:rsid w:val="00F06E2C"/>
    <w:rsid w:val="00F113CC"/>
    <w:rsid w:val="00F11B33"/>
    <w:rsid w:val="00F11C51"/>
    <w:rsid w:val="00F122A8"/>
    <w:rsid w:val="00F125AB"/>
    <w:rsid w:val="00F126C2"/>
    <w:rsid w:val="00F138FF"/>
    <w:rsid w:val="00F13AE2"/>
    <w:rsid w:val="00F13EAF"/>
    <w:rsid w:val="00F148FD"/>
    <w:rsid w:val="00F154E1"/>
    <w:rsid w:val="00F16099"/>
    <w:rsid w:val="00F16249"/>
    <w:rsid w:val="00F17AFB"/>
    <w:rsid w:val="00F17C01"/>
    <w:rsid w:val="00F2202E"/>
    <w:rsid w:val="00F2438C"/>
    <w:rsid w:val="00F246A0"/>
    <w:rsid w:val="00F2569D"/>
    <w:rsid w:val="00F25A0C"/>
    <w:rsid w:val="00F26226"/>
    <w:rsid w:val="00F26F91"/>
    <w:rsid w:val="00F27B82"/>
    <w:rsid w:val="00F30F62"/>
    <w:rsid w:val="00F313DF"/>
    <w:rsid w:val="00F319A4"/>
    <w:rsid w:val="00F31BAF"/>
    <w:rsid w:val="00F31FF6"/>
    <w:rsid w:val="00F339AF"/>
    <w:rsid w:val="00F3436A"/>
    <w:rsid w:val="00F34437"/>
    <w:rsid w:val="00F34783"/>
    <w:rsid w:val="00F357E4"/>
    <w:rsid w:val="00F373D1"/>
    <w:rsid w:val="00F40BA6"/>
    <w:rsid w:val="00F40F0C"/>
    <w:rsid w:val="00F420E5"/>
    <w:rsid w:val="00F44854"/>
    <w:rsid w:val="00F44983"/>
    <w:rsid w:val="00F44BC7"/>
    <w:rsid w:val="00F45799"/>
    <w:rsid w:val="00F466C8"/>
    <w:rsid w:val="00F47288"/>
    <w:rsid w:val="00F47954"/>
    <w:rsid w:val="00F47E5E"/>
    <w:rsid w:val="00F50723"/>
    <w:rsid w:val="00F508F5"/>
    <w:rsid w:val="00F51113"/>
    <w:rsid w:val="00F51226"/>
    <w:rsid w:val="00F5173E"/>
    <w:rsid w:val="00F51DCC"/>
    <w:rsid w:val="00F51F6D"/>
    <w:rsid w:val="00F52B34"/>
    <w:rsid w:val="00F52DCC"/>
    <w:rsid w:val="00F52E9A"/>
    <w:rsid w:val="00F53F08"/>
    <w:rsid w:val="00F5491C"/>
    <w:rsid w:val="00F55B95"/>
    <w:rsid w:val="00F55DCD"/>
    <w:rsid w:val="00F55E40"/>
    <w:rsid w:val="00F60AE0"/>
    <w:rsid w:val="00F6159E"/>
    <w:rsid w:val="00F61B13"/>
    <w:rsid w:val="00F61F35"/>
    <w:rsid w:val="00F624E9"/>
    <w:rsid w:val="00F636C1"/>
    <w:rsid w:val="00F64CD4"/>
    <w:rsid w:val="00F6546E"/>
    <w:rsid w:val="00F66401"/>
    <w:rsid w:val="00F66A80"/>
    <w:rsid w:val="00F67AAE"/>
    <w:rsid w:val="00F709C8"/>
    <w:rsid w:val="00F72730"/>
    <w:rsid w:val="00F74DA8"/>
    <w:rsid w:val="00F74E5F"/>
    <w:rsid w:val="00F75382"/>
    <w:rsid w:val="00F75853"/>
    <w:rsid w:val="00F75D5F"/>
    <w:rsid w:val="00F75E92"/>
    <w:rsid w:val="00F76DF3"/>
    <w:rsid w:val="00F77A00"/>
    <w:rsid w:val="00F80462"/>
    <w:rsid w:val="00F837F5"/>
    <w:rsid w:val="00F84531"/>
    <w:rsid w:val="00F85727"/>
    <w:rsid w:val="00F85AAC"/>
    <w:rsid w:val="00F85ADE"/>
    <w:rsid w:val="00F8778A"/>
    <w:rsid w:val="00F877B9"/>
    <w:rsid w:val="00F91308"/>
    <w:rsid w:val="00F913C4"/>
    <w:rsid w:val="00F930D6"/>
    <w:rsid w:val="00F94792"/>
    <w:rsid w:val="00F95F02"/>
    <w:rsid w:val="00F9655A"/>
    <w:rsid w:val="00F96D5B"/>
    <w:rsid w:val="00FA0441"/>
    <w:rsid w:val="00FA17EB"/>
    <w:rsid w:val="00FA1E80"/>
    <w:rsid w:val="00FA2E66"/>
    <w:rsid w:val="00FA47AC"/>
    <w:rsid w:val="00FA4B2B"/>
    <w:rsid w:val="00FA719E"/>
    <w:rsid w:val="00FA77C9"/>
    <w:rsid w:val="00FA7D90"/>
    <w:rsid w:val="00FB0088"/>
    <w:rsid w:val="00FB4043"/>
    <w:rsid w:val="00FB448E"/>
    <w:rsid w:val="00FB4631"/>
    <w:rsid w:val="00FB4E80"/>
    <w:rsid w:val="00FB5E10"/>
    <w:rsid w:val="00FB62E2"/>
    <w:rsid w:val="00FB66D7"/>
    <w:rsid w:val="00FB7982"/>
    <w:rsid w:val="00FB7B95"/>
    <w:rsid w:val="00FC042F"/>
    <w:rsid w:val="00FC0AED"/>
    <w:rsid w:val="00FC1B2E"/>
    <w:rsid w:val="00FC286A"/>
    <w:rsid w:val="00FC316B"/>
    <w:rsid w:val="00FC345A"/>
    <w:rsid w:val="00FC446D"/>
    <w:rsid w:val="00FC4CE7"/>
    <w:rsid w:val="00FD0D3B"/>
    <w:rsid w:val="00FD1948"/>
    <w:rsid w:val="00FD1AEC"/>
    <w:rsid w:val="00FD20D2"/>
    <w:rsid w:val="00FD2270"/>
    <w:rsid w:val="00FD2603"/>
    <w:rsid w:val="00FD32EB"/>
    <w:rsid w:val="00FD3B2C"/>
    <w:rsid w:val="00FD3EBB"/>
    <w:rsid w:val="00FD411C"/>
    <w:rsid w:val="00FD5520"/>
    <w:rsid w:val="00FD6606"/>
    <w:rsid w:val="00FD6978"/>
    <w:rsid w:val="00FD748B"/>
    <w:rsid w:val="00FE19AA"/>
    <w:rsid w:val="00FE39F2"/>
    <w:rsid w:val="00FE43C7"/>
    <w:rsid w:val="00FE6620"/>
    <w:rsid w:val="00FE6F5C"/>
    <w:rsid w:val="00FE7456"/>
    <w:rsid w:val="00FF06FA"/>
    <w:rsid w:val="00FF2228"/>
    <w:rsid w:val="00FF2744"/>
    <w:rsid w:val="00FF2B54"/>
    <w:rsid w:val="00FF2DD0"/>
    <w:rsid w:val="00FF572C"/>
    <w:rsid w:val="00FF71E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D87E"/>
  <w15:docId w15:val="{560C96B7-0B3C-4614-BF7F-9B0B7B50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BD"/>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D62753"/>
    <w:pPr>
      <w:keepNext/>
      <w:keepLines/>
      <w:suppressAutoHyphens/>
      <w:spacing w:before="240"/>
      <w:outlineLvl w:val="0"/>
    </w:pPr>
    <w:rPr>
      <w:rFonts w:asciiTheme="majorHAnsi" w:eastAsiaTheme="majorEastAsia" w:hAnsiTheme="majorHAnsi" w:cstheme="majorBidi"/>
      <w:color w:val="2F5496" w:themeColor="accent1" w:themeShade="BF"/>
      <w:kern w:val="1"/>
      <w:sz w:val="32"/>
      <w:szCs w:val="3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53"/>
    <w:rPr>
      <w:rFonts w:asciiTheme="majorHAnsi" w:eastAsiaTheme="majorEastAsia" w:hAnsiTheme="majorHAnsi" w:cstheme="majorBidi"/>
      <w:color w:val="2F5496" w:themeColor="accent1" w:themeShade="BF"/>
      <w:kern w:val="1"/>
      <w:sz w:val="32"/>
      <w:szCs w:val="32"/>
      <w:lang w:eastAsia="ar-SA"/>
    </w:rPr>
  </w:style>
  <w:style w:type="numbering" w:customStyle="1" w:styleId="NoList1">
    <w:name w:val="No List1"/>
    <w:next w:val="NoList"/>
    <w:uiPriority w:val="99"/>
    <w:semiHidden/>
    <w:unhideWhenUsed/>
    <w:rsid w:val="00D62753"/>
  </w:style>
  <w:style w:type="character" w:customStyle="1" w:styleId="ListLabel1">
    <w:name w:val="ListLabel 1"/>
    <w:rsid w:val="00D62753"/>
    <w:rPr>
      <w:rFonts w:eastAsia="Arial Unicode MS" w:cs="Arial"/>
    </w:rPr>
  </w:style>
  <w:style w:type="character" w:customStyle="1" w:styleId="Absatz-Standardschriftart">
    <w:name w:val="Absatz-Standardschriftart"/>
    <w:rsid w:val="00D62753"/>
  </w:style>
  <w:style w:type="character" w:customStyle="1" w:styleId="BalloonTextChar">
    <w:name w:val="Balloon Text Char"/>
    <w:rsid w:val="00D62753"/>
    <w:rPr>
      <w:rFonts w:ascii="Tahoma" w:eastAsia="Arial Unicode MS" w:hAnsi="Tahoma" w:cs="Tahoma"/>
      <w:kern w:val="1"/>
      <w:sz w:val="16"/>
      <w:szCs w:val="16"/>
      <w:lang w:val="en-US" w:eastAsia="ar-SA" w:bidi="ar-SA"/>
    </w:rPr>
  </w:style>
  <w:style w:type="character" w:customStyle="1" w:styleId="FooterChar">
    <w:name w:val="Footer Char"/>
    <w:basedOn w:val="DefaultParagraphFont"/>
    <w:uiPriority w:val="99"/>
    <w:rsid w:val="00D62753"/>
    <w:rPr>
      <w:rFonts w:ascii="Calibri" w:hAnsi="Calibri"/>
      <w:sz w:val="22"/>
      <w:szCs w:val="22"/>
      <w:lang w:val="en-US"/>
    </w:rPr>
  </w:style>
  <w:style w:type="paragraph" w:customStyle="1" w:styleId="Heading">
    <w:name w:val="Heading"/>
    <w:basedOn w:val="Normal"/>
    <w:next w:val="BodyText"/>
    <w:rsid w:val="00D62753"/>
    <w:pPr>
      <w:keepNext/>
      <w:suppressAutoHyphens/>
      <w:spacing w:before="240" w:after="120"/>
    </w:pPr>
    <w:rPr>
      <w:rFonts w:ascii="Arial" w:eastAsia="MS Mincho" w:hAnsi="Arial" w:cs="Tahoma"/>
      <w:kern w:val="1"/>
      <w:sz w:val="28"/>
      <w:szCs w:val="28"/>
      <w:lang w:eastAsia="ar-SA" w:bidi="ar-SA"/>
    </w:rPr>
  </w:style>
  <w:style w:type="paragraph" w:styleId="BodyText">
    <w:name w:val="Body Text"/>
    <w:basedOn w:val="Normal"/>
    <w:link w:val="BodyTextChar"/>
    <w:rsid w:val="00D62753"/>
    <w:pPr>
      <w:suppressAutoHyphens/>
      <w:spacing w:after="120"/>
    </w:pPr>
    <w:rPr>
      <w:rFonts w:ascii="Arial" w:eastAsia="Arial Unicode MS" w:hAnsi="Arial" w:cs="Tahoma"/>
      <w:kern w:val="1"/>
      <w:lang w:eastAsia="ar-SA" w:bidi="ar-SA"/>
    </w:rPr>
  </w:style>
  <w:style w:type="character" w:customStyle="1" w:styleId="BodyTextChar">
    <w:name w:val="Body Text Char"/>
    <w:basedOn w:val="DefaultParagraphFont"/>
    <w:link w:val="BodyText"/>
    <w:rsid w:val="00D62753"/>
    <w:rPr>
      <w:rFonts w:ascii="Arial" w:eastAsia="Arial Unicode MS" w:hAnsi="Arial" w:cs="Tahoma"/>
      <w:kern w:val="1"/>
      <w:sz w:val="24"/>
      <w:szCs w:val="24"/>
      <w:lang w:eastAsia="ar-SA"/>
    </w:rPr>
  </w:style>
  <w:style w:type="paragraph" w:styleId="List">
    <w:name w:val="List"/>
    <w:basedOn w:val="BodyText"/>
    <w:rsid w:val="00D62753"/>
  </w:style>
  <w:style w:type="paragraph" w:styleId="Caption">
    <w:name w:val="caption"/>
    <w:basedOn w:val="Normal"/>
    <w:qFormat/>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Index">
    <w:name w:val="Index"/>
    <w:basedOn w:val="Normal"/>
    <w:rsid w:val="00D62753"/>
    <w:pPr>
      <w:suppressLineNumbers/>
      <w:suppressAutoHyphens/>
    </w:pPr>
    <w:rPr>
      <w:rFonts w:ascii="Arial" w:eastAsia="Arial Unicode MS" w:hAnsi="Arial" w:cs="Tahoma"/>
      <w:kern w:val="1"/>
      <w:lang w:eastAsia="ar-SA" w:bidi="ar-SA"/>
    </w:rPr>
  </w:style>
  <w:style w:type="paragraph" w:customStyle="1" w:styleId="Caption1">
    <w:name w:val="Caption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Caption11">
    <w:name w:val="Caption1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styleId="NoSpacing">
    <w:name w:val="No Spacing"/>
    <w:uiPriority w:val="1"/>
    <w:qFormat/>
    <w:rsid w:val="00D62753"/>
    <w:pPr>
      <w:suppressAutoHyphens/>
      <w:spacing w:after="0" w:line="100" w:lineRule="atLeast"/>
    </w:pPr>
    <w:rPr>
      <w:rFonts w:ascii="Calibri" w:eastAsia="Lucida Sans Unicode" w:hAnsi="Calibri" w:cs="Tahoma"/>
      <w:kern w:val="1"/>
      <w:szCs w:val="20"/>
      <w:lang w:eastAsia="hi-IN" w:bidi="hi-IN"/>
    </w:rPr>
  </w:style>
  <w:style w:type="paragraph" w:styleId="Title">
    <w:name w:val="Title"/>
    <w:basedOn w:val="Normal"/>
    <w:next w:val="Subtitle"/>
    <w:link w:val="TitleChar"/>
    <w:qFormat/>
    <w:rsid w:val="00D62753"/>
    <w:pPr>
      <w:pBdr>
        <w:bottom w:val="single" w:sz="8" w:space="0" w:color="808080"/>
      </w:pBdr>
      <w:suppressAutoHyphens/>
      <w:spacing w:after="300" w:line="100" w:lineRule="atLeast"/>
      <w:jc w:val="center"/>
    </w:pPr>
    <w:rPr>
      <w:rFonts w:ascii="Cambria" w:eastAsia="Arial Unicode MS" w:hAnsi="Cambria" w:cs="SimSun"/>
      <w:b/>
      <w:bCs/>
      <w:color w:val="17365D"/>
      <w:spacing w:val="5"/>
      <w:kern w:val="1"/>
      <w:sz w:val="52"/>
      <w:szCs w:val="47"/>
      <w:lang w:eastAsia="ar-SA" w:bidi="ar-SA"/>
    </w:rPr>
  </w:style>
  <w:style w:type="character" w:customStyle="1" w:styleId="TitleChar">
    <w:name w:val="Title Char"/>
    <w:basedOn w:val="DefaultParagraphFont"/>
    <w:link w:val="Title"/>
    <w:rsid w:val="00D62753"/>
    <w:rPr>
      <w:rFonts w:ascii="Cambria" w:eastAsia="Arial Unicode MS" w:hAnsi="Cambria" w:cs="SimSun"/>
      <w:b/>
      <w:bCs/>
      <w:color w:val="17365D"/>
      <w:spacing w:val="5"/>
      <w:kern w:val="1"/>
      <w:sz w:val="52"/>
      <w:szCs w:val="47"/>
      <w:lang w:eastAsia="ar-SA"/>
    </w:rPr>
  </w:style>
  <w:style w:type="paragraph" w:styleId="Subtitle">
    <w:name w:val="Subtitle"/>
    <w:basedOn w:val="Heading"/>
    <w:next w:val="BodyText"/>
    <w:link w:val="SubtitleChar"/>
    <w:qFormat/>
    <w:rsid w:val="00D62753"/>
    <w:pPr>
      <w:jc w:val="center"/>
    </w:pPr>
    <w:rPr>
      <w:i/>
      <w:iCs/>
    </w:rPr>
  </w:style>
  <w:style w:type="character" w:customStyle="1" w:styleId="SubtitleChar">
    <w:name w:val="Subtitle Char"/>
    <w:basedOn w:val="DefaultParagraphFont"/>
    <w:link w:val="Subtitle"/>
    <w:rsid w:val="00D62753"/>
    <w:rPr>
      <w:rFonts w:ascii="Arial" w:eastAsia="MS Mincho" w:hAnsi="Arial" w:cs="Tahoma"/>
      <w:i/>
      <w:iCs/>
      <w:kern w:val="1"/>
      <w:sz w:val="28"/>
      <w:szCs w:val="28"/>
      <w:lang w:eastAsia="ar-SA"/>
    </w:rPr>
  </w:style>
  <w:style w:type="paragraph" w:styleId="ListParagraph">
    <w:name w:val="List Paragraph"/>
    <w:basedOn w:val="Normal"/>
    <w:uiPriority w:val="34"/>
    <w:qFormat/>
    <w:rsid w:val="00D62753"/>
    <w:pPr>
      <w:suppressAutoHyphens/>
      <w:ind w:left="720"/>
    </w:pPr>
    <w:rPr>
      <w:rFonts w:ascii="Calibri" w:eastAsia="Calibri" w:hAnsi="Calibri" w:cs="Calibri"/>
      <w:kern w:val="1"/>
      <w:szCs w:val="22"/>
      <w:lang w:eastAsia="ar-SA" w:bidi="ar-SA"/>
    </w:rPr>
  </w:style>
  <w:style w:type="paragraph" w:customStyle="1" w:styleId="TableContents">
    <w:name w:val="Table Contents"/>
    <w:basedOn w:val="Normal"/>
    <w:rsid w:val="00D62753"/>
    <w:pPr>
      <w:suppressLineNumbers/>
      <w:suppressAutoHyphens/>
      <w:spacing w:line="100" w:lineRule="atLeast"/>
    </w:pPr>
    <w:rPr>
      <w:rFonts w:ascii="Arial" w:eastAsia="Arial Unicode MS" w:hAnsi="Arial"/>
      <w:kern w:val="1"/>
      <w:lang w:eastAsia="ar-SA" w:bidi="ar-SA"/>
    </w:rPr>
  </w:style>
  <w:style w:type="paragraph" w:customStyle="1" w:styleId="TableHeading">
    <w:name w:val="Table Heading"/>
    <w:basedOn w:val="TableContents"/>
    <w:rsid w:val="00D62753"/>
    <w:pPr>
      <w:jc w:val="center"/>
    </w:pPr>
    <w:rPr>
      <w:b/>
      <w:bCs/>
    </w:rPr>
  </w:style>
  <w:style w:type="paragraph" w:styleId="BalloonText">
    <w:name w:val="Balloon Text"/>
    <w:basedOn w:val="Normal"/>
    <w:link w:val="BalloonTextChar1"/>
    <w:rsid w:val="00D62753"/>
    <w:pPr>
      <w:suppressAutoHyphens/>
    </w:pPr>
    <w:rPr>
      <w:rFonts w:ascii="Tahoma" w:eastAsia="Arial Unicode MS" w:hAnsi="Tahoma" w:cs="Tahoma"/>
      <w:kern w:val="1"/>
      <w:sz w:val="16"/>
      <w:szCs w:val="16"/>
      <w:lang w:eastAsia="ar-SA" w:bidi="ar-SA"/>
    </w:rPr>
  </w:style>
  <w:style w:type="character" w:customStyle="1" w:styleId="BalloonTextChar1">
    <w:name w:val="Balloon Text Char1"/>
    <w:basedOn w:val="DefaultParagraphFont"/>
    <w:link w:val="BalloonText"/>
    <w:rsid w:val="00D62753"/>
    <w:rPr>
      <w:rFonts w:ascii="Tahoma" w:eastAsia="Arial Unicode MS" w:hAnsi="Tahoma" w:cs="Tahoma"/>
      <w:kern w:val="1"/>
      <w:sz w:val="16"/>
      <w:szCs w:val="16"/>
      <w:lang w:eastAsia="ar-SA"/>
    </w:rPr>
  </w:style>
  <w:style w:type="paragraph" w:styleId="Footer">
    <w:name w:val="footer"/>
    <w:basedOn w:val="Normal"/>
    <w:link w:val="FooterChar1"/>
    <w:uiPriority w:val="99"/>
    <w:rsid w:val="00D62753"/>
    <w:pPr>
      <w:suppressLineNumbers/>
      <w:tabs>
        <w:tab w:val="center" w:pos="4680"/>
        <w:tab w:val="right" w:pos="9360"/>
      </w:tabs>
    </w:pPr>
    <w:rPr>
      <w:rFonts w:ascii="Calibri" w:eastAsia="Arial Unicode MS" w:hAnsi="Calibri" w:cs="Tahoma"/>
      <w:kern w:val="1"/>
      <w:sz w:val="22"/>
      <w:szCs w:val="22"/>
      <w:lang w:eastAsia="ar-SA" w:bidi="ar-SA"/>
    </w:rPr>
  </w:style>
  <w:style w:type="character" w:customStyle="1" w:styleId="FooterChar1">
    <w:name w:val="Footer Char1"/>
    <w:basedOn w:val="DefaultParagraphFont"/>
    <w:link w:val="Footer"/>
    <w:uiPriority w:val="99"/>
    <w:rsid w:val="00D62753"/>
    <w:rPr>
      <w:rFonts w:ascii="Calibri" w:eastAsia="Arial Unicode MS" w:hAnsi="Calibri" w:cs="Tahoma"/>
      <w:kern w:val="1"/>
      <w:lang w:eastAsia="ar-SA"/>
    </w:rPr>
  </w:style>
  <w:style w:type="table" w:styleId="TableGrid">
    <w:name w:val="Table Grid"/>
    <w:basedOn w:val="TableNormal"/>
    <w:uiPriority w:val="59"/>
    <w:rsid w:val="00D62753"/>
    <w:pPr>
      <w:spacing w:after="0" w:line="240" w:lineRule="auto"/>
    </w:pPr>
    <w:rPr>
      <w:rFonts w:ascii="Times New Roman" w:eastAsia="Times New Roman" w:hAnsi="Times New Roman" w:cs="Times New Roman"/>
      <w:sz w:val="20"/>
      <w:szCs w:val="20"/>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rsid w:val="00D62753"/>
    <w:pPr>
      <w:widowControl w:val="0"/>
      <w:suppressAutoHyphens/>
      <w:autoSpaceDN w:val="0"/>
      <w:spacing w:after="0" w:line="240" w:lineRule="auto"/>
      <w:textAlignment w:val="baseline"/>
    </w:pPr>
    <w:rPr>
      <w:rFonts w:ascii="Arial" w:eastAsia="Arial Unicode MS" w:hAnsi="Arial" w:cs="Times New Roman"/>
      <w:kern w:val="3"/>
      <w:sz w:val="24"/>
      <w:szCs w:val="24"/>
      <w:lang w:eastAsia="en-IN"/>
    </w:rPr>
  </w:style>
  <w:style w:type="paragraph" w:styleId="Header">
    <w:name w:val="header"/>
    <w:basedOn w:val="Normal"/>
    <w:link w:val="HeaderChar"/>
    <w:uiPriority w:val="99"/>
    <w:unhideWhenUsed/>
    <w:rsid w:val="00D62753"/>
    <w:pPr>
      <w:tabs>
        <w:tab w:val="center" w:pos="4513"/>
        <w:tab w:val="right" w:pos="9026"/>
      </w:tabs>
      <w:suppressAutoHyphens/>
    </w:pPr>
    <w:rPr>
      <w:rFonts w:ascii="Arial" w:eastAsia="Arial Unicode MS" w:hAnsi="Arial" w:cs="Tahoma"/>
      <w:kern w:val="1"/>
      <w:lang w:eastAsia="ar-SA" w:bidi="ar-SA"/>
    </w:rPr>
  </w:style>
  <w:style w:type="character" w:customStyle="1" w:styleId="HeaderChar">
    <w:name w:val="Header Char"/>
    <w:basedOn w:val="DefaultParagraphFont"/>
    <w:link w:val="Header"/>
    <w:uiPriority w:val="99"/>
    <w:rsid w:val="00D62753"/>
    <w:rPr>
      <w:rFonts w:ascii="Arial" w:eastAsia="Arial Unicode MS" w:hAnsi="Arial" w:cs="Tahoma"/>
      <w:kern w:val="1"/>
      <w:sz w:val="24"/>
      <w:szCs w:val="24"/>
      <w:lang w:eastAsia="ar-SA"/>
    </w:rPr>
  </w:style>
  <w:style w:type="table" w:customStyle="1" w:styleId="PlainTable11">
    <w:name w:val="Plain Table 11"/>
    <w:basedOn w:val="TableNormal"/>
    <w:uiPriority w:val="41"/>
    <w:rsid w:val="00D627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D627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D6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B77"/>
    <w:pPr>
      <w:spacing w:before="240" w:after="180" w:line="300" w:lineRule="atLeast"/>
    </w:pPr>
    <w:rPr>
      <w:sz w:val="23"/>
      <w:szCs w:val="23"/>
      <w:lang w:bidi="ar-SA"/>
    </w:rPr>
  </w:style>
  <w:style w:type="character" w:styleId="Hyperlink">
    <w:name w:val="Hyperlink"/>
    <w:basedOn w:val="DefaultParagraphFont"/>
    <w:uiPriority w:val="99"/>
    <w:unhideWhenUsed/>
    <w:rsid w:val="00FE19AA"/>
    <w:rPr>
      <w:color w:val="0563C1" w:themeColor="hyperlink"/>
      <w:u w:val="single"/>
    </w:rPr>
  </w:style>
  <w:style w:type="paragraph" w:customStyle="1" w:styleId="Default">
    <w:name w:val="Default"/>
    <w:rsid w:val="00D232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462">
      <w:bodyDiv w:val="1"/>
      <w:marLeft w:val="0"/>
      <w:marRight w:val="0"/>
      <w:marTop w:val="0"/>
      <w:marBottom w:val="0"/>
      <w:divBdr>
        <w:top w:val="none" w:sz="0" w:space="0" w:color="auto"/>
        <w:left w:val="none" w:sz="0" w:space="0" w:color="auto"/>
        <w:bottom w:val="none" w:sz="0" w:space="0" w:color="auto"/>
        <w:right w:val="none" w:sz="0" w:space="0" w:color="auto"/>
      </w:divBdr>
    </w:div>
    <w:div w:id="51388141">
      <w:bodyDiv w:val="1"/>
      <w:marLeft w:val="0"/>
      <w:marRight w:val="0"/>
      <w:marTop w:val="0"/>
      <w:marBottom w:val="0"/>
      <w:divBdr>
        <w:top w:val="none" w:sz="0" w:space="0" w:color="auto"/>
        <w:left w:val="none" w:sz="0" w:space="0" w:color="auto"/>
        <w:bottom w:val="none" w:sz="0" w:space="0" w:color="auto"/>
        <w:right w:val="none" w:sz="0" w:space="0" w:color="auto"/>
      </w:divBdr>
    </w:div>
    <w:div w:id="66419467">
      <w:bodyDiv w:val="1"/>
      <w:marLeft w:val="0"/>
      <w:marRight w:val="0"/>
      <w:marTop w:val="0"/>
      <w:marBottom w:val="0"/>
      <w:divBdr>
        <w:top w:val="none" w:sz="0" w:space="0" w:color="auto"/>
        <w:left w:val="none" w:sz="0" w:space="0" w:color="auto"/>
        <w:bottom w:val="none" w:sz="0" w:space="0" w:color="auto"/>
        <w:right w:val="none" w:sz="0" w:space="0" w:color="auto"/>
      </w:divBdr>
    </w:div>
    <w:div w:id="115367683">
      <w:bodyDiv w:val="1"/>
      <w:marLeft w:val="0"/>
      <w:marRight w:val="0"/>
      <w:marTop w:val="0"/>
      <w:marBottom w:val="0"/>
      <w:divBdr>
        <w:top w:val="none" w:sz="0" w:space="0" w:color="auto"/>
        <w:left w:val="none" w:sz="0" w:space="0" w:color="auto"/>
        <w:bottom w:val="none" w:sz="0" w:space="0" w:color="auto"/>
        <w:right w:val="none" w:sz="0" w:space="0" w:color="auto"/>
      </w:divBdr>
    </w:div>
    <w:div w:id="121924697">
      <w:bodyDiv w:val="1"/>
      <w:marLeft w:val="0"/>
      <w:marRight w:val="0"/>
      <w:marTop w:val="0"/>
      <w:marBottom w:val="0"/>
      <w:divBdr>
        <w:top w:val="none" w:sz="0" w:space="0" w:color="auto"/>
        <w:left w:val="none" w:sz="0" w:space="0" w:color="auto"/>
        <w:bottom w:val="none" w:sz="0" w:space="0" w:color="auto"/>
        <w:right w:val="none" w:sz="0" w:space="0" w:color="auto"/>
      </w:divBdr>
    </w:div>
    <w:div w:id="138881639">
      <w:bodyDiv w:val="1"/>
      <w:marLeft w:val="0"/>
      <w:marRight w:val="0"/>
      <w:marTop w:val="0"/>
      <w:marBottom w:val="0"/>
      <w:divBdr>
        <w:top w:val="none" w:sz="0" w:space="0" w:color="auto"/>
        <w:left w:val="none" w:sz="0" w:space="0" w:color="auto"/>
        <w:bottom w:val="none" w:sz="0" w:space="0" w:color="auto"/>
        <w:right w:val="none" w:sz="0" w:space="0" w:color="auto"/>
      </w:divBdr>
    </w:div>
    <w:div w:id="140079279">
      <w:bodyDiv w:val="1"/>
      <w:marLeft w:val="0"/>
      <w:marRight w:val="0"/>
      <w:marTop w:val="0"/>
      <w:marBottom w:val="0"/>
      <w:divBdr>
        <w:top w:val="none" w:sz="0" w:space="0" w:color="auto"/>
        <w:left w:val="none" w:sz="0" w:space="0" w:color="auto"/>
        <w:bottom w:val="none" w:sz="0" w:space="0" w:color="auto"/>
        <w:right w:val="none" w:sz="0" w:space="0" w:color="auto"/>
      </w:divBdr>
    </w:div>
    <w:div w:id="147525332">
      <w:bodyDiv w:val="1"/>
      <w:marLeft w:val="0"/>
      <w:marRight w:val="0"/>
      <w:marTop w:val="0"/>
      <w:marBottom w:val="0"/>
      <w:divBdr>
        <w:top w:val="none" w:sz="0" w:space="0" w:color="auto"/>
        <w:left w:val="none" w:sz="0" w:space="0" w:color="auto"/>
        <w:bottom w:val="none" w:sz="0" w:space="0" w:color="auto"/>
        <w:right w:val="none" w:sz="0" w:space="0" w:color="auto"/>
      </w:divBdr>
    </w:div>
    <w:div w:id="159741021">
      <w:bodyDiv w:val="1"/>
      <w:marLeft w:val="0"/>
      <w:marRight w:val="0"/>
      <w:marTop w:val="0"/>
      <w:marBottom w:val="0"/>
      <w:divBdr>
        <w:top w:val="none" w:sz="0" w:space="0" w:color="auto"/>
        <w:left w:val="none" w:sz="0" w:space="0" w:color="auto"/>
        <w:bottom w:val="none" w:sz="0" w:space="0" w:color="auto"/>
        <w:right w:val="none" w:sz="0" w:space="0" w:color="auto"/>
      </w:divBdr>
    </w:div>
    <w:div w:id="188220549">
      <w:bodyDiv w:val="1"/>
      <w:marLeft w:val="0"/>
      <w:marRight w:val="0"/>
      <w:marTop w:val="0"/>
      <w:marBottom w:val="0"/>
      <w:divBdr>
        <w:top w:val="none" w:sz="0" w:space="0" w:color="auto"/>
        <w:left w:val="none" w:sz="0" w:space="0" w:color="auto"/>
        <w:bottom w:val="none" w:sz="0" w:space="0" w:color="auto"/>
        <w:right w:val="none" w:sz="0" w:space="0" w:color="auto"/>
      </w:divBdr>
    </w:div>
    <w:div w:id="224414277">
      <w:bodyDiv w:val="1"/>
      <w:marLeft w:val="0"/>
      <w:marRight w:val="0"/>
      <w:marTop w:val="0"/>
      <w:marBottom w:val="0"/>
      <w:divBdr>
        <w:top w:val="none" w:sz="0" w:space="0" w:color="auto"/>
        <w:left w:val="none" w:sz="0" w:space="0" w:color="auto"/>
        <w:bottom w:val="none" w:sz="0" w:space="0" w:color="auto"/>
        <w:right w:val="none" w:sz="0" w:space="0" w:color="auto"/>
      </w:divBdr>
    </w:div>
    <w:div w:id="225071237">
      <w:bodyDiv w:val="1"/>
      <w:marLeft w:val="0"/>
      <w:marRight w:val="0"/>
      <w:marTop w:val="0"/>
      <w:marBottom w:val="0"/>
      <w:divBdr>
        <w:top w:val="none" w:sz="0" w:space="0" w:color="auto"/>
        <w:left w:val="none" w:sz="0" w:space="0" w:color="auto"/>
        <w:bottom w:val="none" w:sz="0" w:space="0" w:color="auto"/>
        <w:right w:val="none" w:sz="0" w:space="0" w:color="auto"/>
      </w:divBdr>
    </w:div>
    <w:div w:id="251865041">
      <w:bodyDiv w:val="1"/>
      <w:marLeft w:val="0"/>
      <w:marRight w:val="0"/>
      <w:marTop w:val="0"/>
      <w:marBottom w:val="0"/>
      <w:divBdr>
        <w:top w:val="none" w:sz="0" w:space="0" w:color="auto"/>
        <w:left w:val="none" w:sz="0" w:space="0" w:color="auto"/>
        <w:bottom w:val="none" w:sz="0" w:space="0" w:color="auto"/>
        <w:right w:val="none" w:sz="0" w:space="0" w:color="auto"/>
      </w:divBdr>
    </w:div>
    <w:div w:id="294025337">
      <w:bodyDiv w:val="1"/>
      <w:marLeft w:val="0"/>
      <w:marRight w:val="0"/>
      <w:marTop w:val="0"/>
      <w:marBottom w:val="0"/>
      <w:divBdr>
        <w:top w:val="none" w:sz="0" w:space="0" w:color="auto"/>
        <w:left w:val="none" w:sz="0" w:space="0" w:color="auto"/>
        <w:bottom w:val="none" w:sz="0" w:space="0" w:color="auto"/>
        <w:right w:val="none" w:sz="0" w:space="0" w:color="auto"/>
      </w:divBdr>
    </w:div>
    <w:div w:id="310329787">
      <w:bodyDiv w:val="1"/>
      <w:marLeft w:val="0"/>
      <w:marRight w:val="0"/>
      <w:marTop w:val="0"/>
      <w:marBottom w:val="0"/>
      <w:divBdr>
        <w:top w:val="none" w:sz="0" w:space="0" w:color="auto"/>
        <w:left w:val="none" w:sz="0" w:space="0" w:color="auto"/>
        <w:bottom w:val="none" w:sz="0" w:space="0" w:color="auto"/>
        <w:right w:val="none" w:sz="0" w:space="0" w:color="auto"/>
      </w:divBdr>
    </w:div>
    <w:div w:id="328219359">
      <w:bodyDiv w:val="1"/>
      <w:marLeft w:val="0"/>
      <w:marRight w:val="0"/>
      <w:marTop w:val="0"/>
      <w:marBottom w:val="0"/>
      <w:divBdr>
        <w:top w:val="none" w:sz="0" w:space="0" w:color="auto"/>
        <w:left w:val="none" w:sz="0" w:space="0" w:color="auto"/>
        <w:bottom w:val="none" w:sz="0" w:space="0" w:color="auto"/>
        <w:right w:val="none" w:sz="0" w:space="0" w:color="auto"/>
      </w:divBdr>
    </w:div>
    <w:div w:id="378016352">
      <w:bodyDiv w:val="1"/>
      <w:marLeft w:val="0"/>
      <w:marRight w:val="0"/>
      <w:marTop w:val="0"/>
      <w:marBottom w:val="0"/>
      <w:divBdr>
        <w:top w:val="none" w:sz="0" w:space="0" w:color="auto"/>
        <w:left w:val="none" w:sz="0" w:space="0" w:color="auto"/>
        <w:bottom w:val="none" w:sz="0" w:space="0" w:color="auto"/>
        <w:right w:val="none" w:sz="0" w:space="0" w:color="auto"/>
      </w:divBdr>
    </w:div>
    <w:div w:id="380711744">
      <w:bodyDiv w:val="1"/>
      <w:marLeft w:val="0"/>
      <w:marRight w:val="0"/>
      <w:marTop w:val="0"/>
      <w:marBottom w:val="0"/>
      <w:divBdr>
        <w:top w:val="none" w:sz="0" w:space="0" w:color="auto"/>
        <w:left w:val="none" w:sz="0" w:space="0" w:color="auto"/>
        <w:bottom w:val="none" w:sz="0" w:space="0" w:color="auto"/>
        <w:right w:val="none" w:sz="0" w:space="0" w:color="auto"/>
      </w:divBdr>
    </w:div>
    <w:div w:id="382025673">
      <w:bodyDiv w:val="1"/>
      <w:marLeft w:val="0"/>
      <w:marRight w:val="0"/>
      <w:marTop w:val="0"/>
      <w:marBottom w:val="0"/>
      <w:divBdr>
        <w:top w:val="none" w:sz="0" w:space="0" w:color="auto"/>
        <w:left w:val="none" w:sz="0" w:space="0" w:color="auto"/>
        <w:bottom w:val="none" w:sz="0" w:space="0" w:color="auto"/>
        <w:right w:val="none" w:sz="0" w:space="0" w:color="auto"/>
      </w:divBdr>
    </w:div>
    <w:div w:id="402067222">
      <w:bodyDiv w:val="1"/>
      <w:marLeft w:val="0"/>
      <w:marRight w:val="0"/>
      <w:marTop w:val="0"/>
      <w:marBottom w:val="0"/>
      <w:divBdr>
        <w:top w:val="none" w:sz="0" w:space="0" w:color="auto"/>
        <w:left w:val="none" w:sz="0" w:space="0" w:color="auto"/>
        <w:bottom w:val="none" w:sz="0" w:space="0" w:color="auto"/>
        <w:right w:val="none" w:sz="0" w:space="0" w:color="auto"/>
      </w:divBdr>
    </w:div>
    <w:div w:id="457453540">
      <w:bodyDiv w:val="1"/>
      <w:marLeft w:val="0"/>
      <w:marRight w:val="0"/>
      <w:marTop w:val="0"/>
      <w:marBottom w:val="0"/>
      <w:divBdr>
        <w:top w:val="none" w:sz="0" w:space="0" w:color="auto"/>
        <w:left w:val="none" w:sz="0" w:space="0" w:color="auto"/>
        <w:bottom w:val="none" w:sz="0" w:space="0" w:color="auto"/>
        <w:right w:val="none" w:sz="0" w:space="0" w:color="auto"/>
      </w:divBdr>
    </w:div>
    <w:div w:id="470707384">
      <w:bodyDiv w:val="1"/>
      <w:marLeft w:val="0"/>
      <w:marRight w:val="0"/>
      <w:marTop w:val="0"/>
      <w:marBottom w:val="0"/>
      <w:divBdr>
        <w:top w:val="none" w:sz="0" w:space="0" w:color="auto"/>
        <w:left w:val="none" w:sz="0" w:space="0" w:color="auto"/>
        <w:bottom w:val="none" w:sz="0" w:space="0" w:color="auto"/>
        <w:right w:val="none" w:sz="0" w:space="0" w:color="auto"/>
      </w:divBdr>
    </w:div>
    <w:div w:id="487284500">
      <w:bodyDiv w:val="1"/>
      <w:marLeft w:val="0"/>
      <w:marRight w:val="0"/>
      <w:marTop w:val="0"/>
      <w:marBottom w:val="0"/>
      <w:divBdr>
        <w:top w:val="none" w:sz="0" w:space="0" w:color="auto"/>
        <w:left w:val="none" w:sz="0" w:space="0" w:color="auto"/>
        <w:bottom w:val="none" w:sz="0" w:space="0" w:color="auto"/>
        <w:right w:val="none" w:sz="0" w:space="0" w:color="auto"/>
      </w:divBdr>
    </w:div>
    <w:div w:id="503906734">
      <w:bodyDiv w:val="1"/>
      <w:marLeft w:val="0"/>
      <w:marRight w:val="0"/>
      <w:marTop w:val="0"/>
      <w:marBottom w:val="0"/>
      <w:divBdr>
        <w:top w:val="none" w:sz="0" w:space="0" w:color="auto"/>
        <w:left w:val="none" w:sz="0" w:space="0" w:color="auto"/>
        <w:bottom w:val="none" w:sz="0" w:space="0" w:color="auto"/>
        <w:right w:val="none" w:sz="0" w:space="0" w:color="auto"/>
      </w:divBdr>
    </w:div>
    <w:div w:id="514921220">
      <w:bodyDiv w:val="1"/>
      <w:marLeft w:val="0"/>
      <w:marRight w:val="0"/>
      <w:marTop w:val="0"/>
      <w:marBottom w:val="0"/>
      <w:divBdr>
        <w:top w:val="none" w:sz="0" w:space="0" w:color="auto"/>
        <w:left w:val="none" w:sz="0" w:space="0" w:color="auto"/>
        <w:bottom w:val="none" w:sz="0" w:space="0" w:color="auto"/>
        <w:right w:val="none" w:sz="0" w:space="0" w:color="auto"/>
      </w:divBdr>
    </w:div>
    <w:div w:id="534776638">
      <w:bodyDiv w:val="1"/>
      <w:marLeft w:val="0"/>
      <w:marRight w:val="0"/>
      <w:marTop w:val="0"/>
      <w:marBottom w:val="0"/>
      <w:divBdr>
        <w:top w:val="none" w:sz="0" w:space="0" w:color="auto"/>
        <w:left w:val="none" w:sz="0" w:space="0" w:color="auto"/>
        <w:bottom w:val="none" w:sz="0" w:space="0" w:color="auto"/>
        <w:right w:val="none" w:sz="0" w:space="0" w:color="auto"/>
      </w:divBdr>
    </w:div>
    <w:div w:id="542786174">
      <w:bodyDiv w:val="1"/>
      <w:marLeft w:val="0"/>
      <w:marRight w:val="0"/>
      <w:marTop w:val="0"/>
      <w:marBottom w:val="0"/>
      <w:divBdr>
        <w:top w:val="none" w:sz="0" w:space="0" w:color="auto"/>
        <w:left w:val="none" w:sz="0" w:space="0" w:color="auto"/>
        <w:bottom w:val="none" w:sz="0" w:space="0" w:color="auto"/>
        <w:right w:val="none" w:sz="0" w:space="0" w:color="auto"/>
      </w:divBdr>
    </w:div>
    <w:div w:id="554194653">
      <w:bodyDiv w:val="1"/>
      <w:marLeft w:val="0"/>
      <w:marRight w:val="0"/>
      <w:marTop w:val="0"/>
      <w:marBottom w:val="0"/>
      <w:divBdr>
        <w:top w:val="none" w:sz="0" w:space="0" w:color="auto"/>
        <w:left w:val="none" w:sz="0" w:space="0" w:color="auto"/>
        <w:bottom w:val="none" w:sz="0" w:space="0" w:color="auto"/>
        <w:right w:val="none" w:sz="0" w:space="0" w:color="auto"/>
      </w:divBdr>
    </w:div>
    <w:div w:id="630094981">
      <w:bodyDiv w:val="1"/>
      <w:marLeft w:val="0"/>
      <w:marRight w:val="0"/>
      <w:marTop w:val="0"/>
      <w:marBottom w:val="0"/>
      <w:divBdr>
        <w:top w:val="none" w:sz="0" w:space="0" w:color="auto"/>
        <w:left w:val="none" w:sz="0" w:space="0" w:color="auto"/>
        <w:bottom w:val="none" w:sz="0" w:space="0" w:color="auto"/>
        <w:right w:val="none" w:sz="0" w:space="0" w:color="auto"/>
      </w:divBdr>
    </w:div>
    <w:div w:id="654259726">
      <w:bodyDiv w:val="1"/>
      <w:marLeft w:val="0"/>
      <w:marRight w:val="0"/>
      <w:marTop w:val="0"/>
      <w:marBottom w:val="0"/>
      <w:divBdr>
        <w:top w:val="none" w:sz="0" w:space="0" w:color="auto"/>
        <w:left w:val="none" w:sz="0" w:space="0" w:color="auto"/>
        <w:bottom w:val="none" w:sz="0" w:space="0" w:color="auto"/>
        <w:right w:val="none" w:sz="0" w:space="0" w:color="auto"/>
      </w:divBdr>
    </w:div>
    <w:div w:id="671566724">
      <w:bodyDiv w:val="1"/>
      <w:marLeft w:val="0"/>
      <w:marRight w:val="0"/>
      <w:marTop w:val="0"/>
      <w:marBottom w:val="0"/>
      <w:divBdr>
        <w:top w:val="none" w:sz="0" w:space="0" w:color="auto"/>
        <w:left w:val="none" w:sz="0" w:space="0" w:color="auto"/>
        <w:bottom w:val="none" w:sz="0" w:space="0" w:color="auto"/>
        <w:right w:val="none" w:sz="0" w:space="0" w:color="auto"/>
      </w:divBdr>
    </w:div>
    <w:div w:id="683476085">
      <w:bodyDiv w:val="1"/>
      <w:marLeft w:val="0"/>
      <w:marRight w:val="0"/>
      <w:marTop w:val="0"/>
      <w:marBottom w:val="0"/>
      <w:divBdr>
        <w:top w:val="none" w:sz="0" w:space="0" w:color="auto"/>
        <w:left w:val="none" w:sz="0" w:space="0" w:color="auto"/>
        <w:bottom w:val="none" w:sz="0" w:space="0" w:color="auto"/>
        <w:right w:val="none" w:sz="0" w:space="0" w:color="auto"/>
      </w:divBdr>
    </w:div>
    <w:div w:id="722674579">
      <w:bodyDiv w:val="1"/>
      <w:marLeft w:val="0"/>
      <w:marRight w:val="0"/>
      <w:marTop w:val="0"/>
      <w:marBottom w:val="0"/>
      <w:divBdr>
        <w:top w:val="none" w:sz="0" w:space="0" w:color="auto"/>
        <w:left w:val="none" w:sz="0" w:space="0" w:color="auto"/>
        <w:bottom w:val="none" w:sz="0" w:space="0" w:color="auto"/>
        <w:right w:val="none" w:sz="0" w:space="0" w:color="auto"/>
      </w:divBdr>
    </w:div>
    <w:div w:id="722874758">
      <w:bodyDiv w:val="1"/>
      <w:marLeft w:val="0"/>
      <w:marRight w:val="0"/>
      <w:marTop w:val="0"/>
      <w:marBottom w:val="0"/>
      <w:divBdr>
        <w:top w:val="none" w:sz="0" w:space="0" w:color="auto"/>
        <w:left w:val="none" w:sz="0" w:space="0" w:color="auto"/>
        <w:bottom w:val="none" w:sz="0" w:space="0" w:color="auto"/>
        <w:right w:val="none" w:sz="0" w:space="0" w:color="auto"/>
      </w:divBdr>
    </w:div>
    <w:div w:id="727458136">
      <w:bodyDiv w:val="1"/>
      <w:marLeft w:val="0"/>
      <w:marRight w:val="0"/>
      <w:marTop w:val="0"/>
      <w:marBottom w:val="0"/>
      <w:divBdr>
        <w:top w:val="none" w:sz="0" w:space="0" w:color="auto"/>
        <w:left w:val="none" w:sz="0" w:space="0" w:color="auto"/>
        <w:bottom w:val="none" w:sz="0" w:space="0" w:color="auto"/>
        <w:right w:val="none" w:sz="0" w:space="0" w:color="auto"/>
      </w:divBdr>
    </w:div>
    <w:div w:id="758868158">
      <w:bodyDiv w:val="1"/>
      <w:marLeft w:val="0"/>
      <w:marRight w:val="0"/>
      <w:marTop w:val="0"/>
      <w:marBottom w:val="0"/>
      <w:divBdr>
        <w:top w:val="none" w:sz="0" w:space="0" w:color="auto"/>
        <w:left w:val="none" w:sz="0" w:space="0" w:color="auto"/>
        <w:bottom w:val="none" w:sz="0" w:space="0" w:color="auto"/>
        <w:right w:val="none" w:sz="0" w:space="0" w:color="auto"/>
      </w:divBdr>
    </w:div>
    <w:div w:id="763066746">
      <w:bodyDiv w:val="1"/>
      <w:marLeft w:val="0"/>
      <w:marRight w:val="0"/>
      <w:marTop w:val="0"/>
      <w:marBottom w:val="0"/>
      <w:divBdr>
        <w:top w:val="none" w:sz="0" w:space="0" w:color="auto"/>
        <w:left w:val="none" w:sz="0" w:space="0" w:color="auto"/>
        <w:bottom w:val="none" w:sz="0" w:space="0" w:color="auto"/>
        <w:right w:val="none" w:sz="0" w:space="0" w:color="auto"/>
      </w:divBdr>
    </w:div>
    <w:div w:id="765224118">
      <w:bodyDiv w:val="1"/>
      <w:marLeft w:val="0"/>
      <w:marRight w:val="0"/>
      <w:marTop w:val="0"/>
      <w:marBottom w:val="0"/>
      <w:divBdr>
        <w:top w:val="none" w:sz="0" w:space="0" w:color="auto"/>
        <w:left w:val="none" w:sz="0" w:space="0" w:color="auto"/>
        <w:bottom w:val="none" w:sz="0" w:space="0" w:color="auto"/>
        <w:right w:val="none" w:sz="0" w:space="0" w:color="auto"/>
      </w:divBdr>
    </w:div>
    <w:div w:id="770857438">
      <w:bodyDiv w:val="1"/>
      <w:marLeft w:val="0"/>
      <w:marRight w:val="0"/>
      <w:marTop w:val="0"/>
      <w:marBottom w:val="0"/>
      <w:divBdr>
        <w:top w:val="none" w:sz="0" w:space="0" w:color="auto"/>
        <w:left w:val="none" w:sz="0" w:space="0" w:color="auto"/>
        <w:bottom w:val="none" w:sz="0" w:space="0" w:color="auto"/>
        <w:right w:val="none" w:sz="0" w:space="0" w:color="auto"/>
      </w:divBdr>
    </w:div>
    <w:div w:id="791173814">
      <w:bodyDiv w:val="1"/>
      <w:marLeft w:val="0"/>
      <w:marRight w:val="0"/>
      <w:marTop w:val="0"/>
      <w:marBottom w:val="0"/>
      <w:divBdr>
        <w:top w:val="none" w:sz="0" w:space="0" w:color="auto"/>
        <w:left w:val="none" w:sz="0" w:space="0" w:color="auto"/>
        <w:bottom w:val="none" w:sz="0" w:space="0" w:color="auto"/>
        <w:right w:val="none" w:sz="0" w:space="0" w:color="auto"/>
      </w:divBdr>
    </w:div>
    <w:div w:id="791829799">
      <w:bodyDiv w:val="1"/>
      <w:marLeft w:val="0"/>
      <w:marRight w:val="0"/>
      <w:marTop w:val="0"/>
      <w:marBottom w:val="0"/>
      <w:divBdr>
        <w:top w:val="none" w:sz="0" w:space="0" w:color="auto"/>
        <w:left w:val="none" w:sz="0" w:space="0" w:color="auto"/>
        <w:bottom w:val="none" w:sz="0" w:space="0" w:color="auto"/>
        <w:right w:val="none" w:sz="0" w:space="0" w:color="auto"/>
      </w:divBdr>
    </w:div>
    <w:div w:id="807090275">
      <w:bodyDiv w:val="1"/>
      <w:marLeft w:val="0"/>
      <w:marRight w:val="0"/>
      <w:marTop w:val="0"/>
      <w:marBottom w:val="0"/>
      <w:divBdr>
        <w:top w:val="none" w:sz="0" w:space="0" w:color="auto"/>
        <w:left w:val="none" w:sz="0" w:space="0" w:color="auto"/>
        <w:bottom w:val="none" w:sz="0" w:space="0" w:color="auto"/>
        <w:right w:val="none" w:sz="0" w:space="0" w:color="auto"/>
      </w:divBdr>
    </w:div>
    <w:div w:id="820392717">
      <w:bodyDiv w:val="1"/>
      <w:marLeft w:val="0"/>
      <w:marRight w:val="0"/>
      <w:marTop w:val="0"/>
      <w:marBottom w:val="0"/>
      <w:divBdr>
        <w:top w:val="none" w:sz="0" w:space="0" w:color="auto"/>
        <w:left w:val="none" w:sz="0" w:space="0" w:color="auto"/>
        <w:bottom w:val="none" w:sz="0" w:space="0" w:color="auto"/>
        <w:right w:val="none" w:sz="0" w:space="0" w:color="auto"/>
      </w:divBdr>
    </w:div>
    <w:div w:id="827092046">
      <w:bodyDiv w:val="1"/>
      <w:marLeft w:val="0"/>
      <w:marRight w:val="0"/>
      <w:marTop w:val="0"/>
      <w:marBottom w:val="0"/>
      <w:divBdr>
        <w:top w:val="none" w:sz="0" w:space="0" w:color="auto"/>
        <w:left w:val="none" w:sz="0" w:space="0" w:color="auto"/>
        <w:bottom w:val="none" w:sz="0" w:space="0" w:color="auto"/>
        <w:right w:val="none" w:sz="0" w:space="0" w:color="auto"/>
      </w:divBdr>
    </w:div>
    <w:div w:id="841891034">
      <w:bodyDiv w:val="1"/>
      <w:marLeft w:val="0"/>
      <w:marRight w:val="0"/>
      <w:marTop w:val="0"/>
      <w:marBottom w:val="0"/>
      <w:divBdr>
        <w:top w:val="none" w:sz="0" w:space="0" w:color="auto"/>
        <w:left w:val="none" w:sz="0" w:space="0" w:color="auto"/>
        <w:bottom w:val="none" w:sz="0" w:space="0" w:color="auto"/>
        <w:right w:val="none" w:sz="0" w:space="0" w:color="auto"/>
      </w:divBdr>
    </w:div>
    <w:div w:id="862479861">
      <w:bodyDiv w:val="1"/>
      <w:marLeft w:val="0"/>
      <w:marRight w:val="0"/>
      <w:marTop w:val="0"/>
      <w:marBottom w:val="0"/>
      <w:divBdr>
        <w:top w:val="none" w:sz="0" w:space="0" w:color="auto"/>
        <w:left w:val="none" w:sz="0" w:space="0" w:color="auto"/>
        <w:bottom w:val="none" w:sz="0" w:space="0" w:color="auto"/>
        <w:right w:val="none" w:sz="0" w:space="0" w:color="auto"/>
      </w:divBdr>
    </w:div>
    <w:div w:id="873496172">
      <w:bodyDiv w:val="1"/>
      <w:marLeft w:val="0"/>
      <w:marRight w:val="0"/>
      <w:marTop w:val="0"/>
      <w:marBottom w:val="0"/>
      <w:divBdr>
        <w:top w:val="none" w:sz="0" w:space="0" w:color="auto"/>
        <w:left w:val="none" w:sz="0" w:space="0" w:color="auto"/>
        <w:bottom w:val="none" w:sz="0" w:space="0" w:color="auto"/>
        <w:right w:val="none" w:sz="0" w:space="0" w:color="auto"/>
      </w:divBdr>
    </w:div>
    <w:div w:id="881015487">
      <w:bodyDiv w:val="1"/>
      <w:marLeft w:val="0"/>
      <w:marRight w:val="0"/>
      <w:marTop w:val="0"/>
      <w:marBottom w:val="0"/>
      <w:divBdr>
        <w:top w:val="none" w:sz="0" w:space="0" w:color="auto"/>
        <w:left w:val="none" w:sz="0" w:space="0" w:color="auto"/>
        <w:bottom w:val="none" w:sz="0" w:space="0" w:color="auto"/>
        <w:right w:val="none" w:sz="0" w:space="0" w:color="auto"/>
      </w:divBdr>
    </w:div>
    <w:div w:id="881792140">
      <w:bodyDiv w:val="1"/>
      <w:marLeft w:val="0"/>
      <w:marRight w:val="0"/>
      <w:marTop w:val="0"/>
      <w:marBottom w:val="0"/>
      <w:divBdr>
        <w:top w:val="none" w:sz="0" w:space="0" w:color="auto"/>
        <w:left w:val="none" w:sz="0" w:space="0" w:color="auto"/>
        <w:bottom w:val="none" w:sz="0" w:space="0" w:color="auto"/>
        <w:right w:val="none" w:sz="0" w:space="0" w:color="auto"/>
      </w:divBdr>
    </w:div>
    <w:div w:id="884214924">
      <w:bodyDiv w:val="1"/>
      <w:marLeft w:val="0"/>
      <w:marRight w:val="0"/>
      <w:marTop w:val="0"/>
      <w:marBottom w:val="0"/>
      <w:divBdr>
        <w:top w:val="none" w:sz="0" w:space="0" w:color="auto"/>
        <w:left w:val="none" w:sz="0" w:space="0" w:color="auto"/>
        <w:bottom w:val="none" w:sz="0" w:space="0" w:color="auto"/>
        <w:right w:val="none" w:sz="0" w:space="0" w:color="auto"/>
      </w:divBdr>
    </w:div>
    <w:div w:id="893780079">
      <w:bodyDiv w:val="1"/>
      <w:marLeft w:val="0"/>
      <w:marRight w:val="0"/>
      <w:marTop w:val="0"/>
      <w:marBottom w:val="0"/>
      <w:divBdr>
        <w:top w:val="none" w:sz="0" w:space="0" w:color="auto"/>
        <w:left w:val="none" w:sz="0" w:space="0" w:color="auto"/>
        <w:bottom w:val="none" w:sz="0" w:space="0" w:color="auto"/>
        <w:right w:val="none" w:sz="0" w:space="0" w:color="auto"/>
      </w:divBdr>
    </w:div>
    <w:div w:id="901717653">
      <w:bodyDiv w:val="1"/>
      <w:marLeft w:val="0"/>
      <w:marRight w:val="0"/>
      <w:marTop w:val="0"/>
      <w:marBottom w:val="0"/>
      <w:divBdr>
        <w:top w:val="none" w:sz="0" w:space="0" w:color="auto"/>
        <w:left w:val="none" w:sz="0" w:space="0" w:color="auto"/>
        <w:bottom w:val="none" w:sz="0" w:space="0" w:color="auto"/>
        <w:right w:val="none" w:sz="0" w:space="0" w:color="auto"/>
      </w:divBdr>
    </w:div>
    <w:div w:id="906956871">
      <w:bodyDiv w:val="1"/>
      <w:marLeft w:val="0"/>
      <w:marRight w:val="0"/>
      <w:marTop w:val="0"/>
      <w:marBottom w:val="0"/>
      <w:divBdr>
        <w:top w:val="none" w:sz="0" w:space="0" w:color="auto"/>
        <w:left w:val="none" w:sz="0" w:space="0" w:color="auto"/>
        <w:bottom w:val="none" w:sz="0" w:space="0" w:color="auto"/>
        <w:right w:val="none" w:sz="0" w:space="0" w:color="auto"/>
      </w:divBdr>
    </w:div>
    <w:div w:id="913196635">
      <w:bodyDiv w:val="1"/>
      <w:marLeft w:val="0"/>
      <w:marRight w:val="0"/>
      <w:marTop w:val="0"/>
      <w:marBottom w:val="0"/>
      <w:divBdr>
        <w:top w:val="none" w:sz="0" w:space="0" w:color="auto"/>
        <w:left w:val="none" w:sz="0" w:space="0" w:color="auto"/>
        <w:bottom w:val="none" w:sz="0" w:space="0" w:color="auto"/>
        <w:right w:val="none" w:sz="0" w:space="0" w:color="auto"/>
      </w:divBdr>
    </w:div>
    <w:div w:id="944078479">
      <w:bodyDiv w:val="1"/>
      <w:marLeft w:val="0"/>
      <w:marRight w:val="0"/>
      <w:marTop w:val="0"/>
      <w:marBottom w:val="0"/>
      <w:divBdr>
        <w:top w:val="none" w:sz="0" w:space="0" w:color="auto"/>
        <w:left w:val="none" w:sz="0" w:space="0" w:color="auto"/>
        <w:bottom w:val="none" w:sz="0" w:space="0" w:color="auto"/>
        <w:right w:val="none" w:sz="0" w:space="0" w:color="auto"/>
      </w:divBdr>
    </w:div>
    <w:div w:id="945388208">
      <w:bodyDiv w:val="1"/>
      <w:marLeft w:val="0"/>
      <w:marRight w:val="0"/>
      <w:marTop w:val="0"/>
      <w:marBottom w:val="0"/>
      <w:divBdr>
        <w:top w:val="none" w:sz="0" w:space="0" w:color="auto"/>
        <w:left w:val="none" w:sz="0" w:space="0" w:color="auto"/>
        <w:bottom w:val="none" w:sz="0" w:space="0" w:color="auto"/>
        <w:right w:val="none" w:sz="0" w:space="0" w:color="auto"/>
      </w:divBdr>
    </w:div>
    <w:div w:id="974876011">
      <w:bodyDiv w:val="1"/>
      <w:marLeft w:val="0"/>
      <w:marRight w:val="0"/>
      <w:marTop w:val="0"/>
      <w:marBottom w:val="0"/>
      <w:divBdr>
        <w:top w:val="none" w:sz="0" w:space="0" w:color="auto"/>
        <w:left w:val="none" w:sz="0" w:space="0" w:color="auto"/>
        <w:bottom w:val="none" w:sz="0" w:space="0" w:color="auto"/>
        <w:right w:val="none" w:sz="0" w:space="0" w:color="auto"/>
      </w:divBdr>
    </w:div>
    <w:div w:id="987245648">
      <w:bodyDiv w:val="1"/>
      <w:marLeft w:val="0"/>
      <w:marRight w:val="0"/>
      <w:marTop w:val="0"/>
      <w:marBottom w:val="0"/>
      <w:divBdr>
        <w:top w:val="none" w:sz="0" w:space="0" w:color="auto"/>
        <w:left w:val="none" w:sz="0" w:space="0" w:color="auto"/>
        <w:bottom w:val="none" w:sz="0" w:space="0" w:color="auto"/>
        <w:right w:val="none" w:sz="0" w:space="0" w:color="auto"/>
      </w:divBdr>
    </w:div>
    <w:div w:id="987436402">
      <w:bodyDiv w:val="1"/>
      <w:marLeft w:val="0"/>
      <w:marRight w:val="0"/>
      <w:marTop w:val="0"/>
      <w:marBottom w:val="0"/>
      <w:divBdr>
        <w:top w:val="none" w:sz="0" w:space="0" w:color="auto"/>
        <w:left w:val="none" w:sz="0" w:space="0" w:color="auto"/>
        <w:bottom w:val="none" w:sz="0" w:space="0" w:color="auto"/>
        <w:right w:val="none" w:sz="0" w:space="0" w:color="auto"/>
      </w:divBdr>
    </w:div>
    <w:div w:id="999313638">
      <w:bodyDiv w:val="1"/>
      <w:marLeft w:val="0"/>
      <w:marRight w:val="0"/>
      <w:marTop w:val="0"/>
      <w:marBottom w:val="0"/>
      <w:divBdr>
        <w:top w:val="none" w:sz="0" w:space="0" w:color="auto"/>
        <w:left w:val="none" w:sz="0" w:space="0" w:color="auto"/>
        <w:bottom w:val="none" w:sz="0" w:space="0" w:color="auto"/>
        <w:right w:val="none" w:sz="0" w:space="0" w:color="auto"/>
      </w:divBdr>
    </w:div>
    <w:div w:id="1015419172">
      <w:bodyDiv w:val="1"/>
      <w:marLeft w:val="0"/>
      <w:marRight w:val="0"/>
      <w:marTop w:val="0"/>
      <w:marBottom w:val="0"/>
      <w:divBdr>
        <w:top w:val="none" w:sz="0" w:space="0" w:color="auto"/>
        <w:left w:val="none" w:sz="0" w:space="0" w:color="auto"/>
        <w:bottom w:val="none" w:sz="0" w:space="0" w:color="auto"/>
        <w:right w:val="none" w:sz="0" w:space="0" w:color="auto"/>
      </w:divBdr>
    </w:div>
    <w:div w:id="1023019411">
      <w:bodyDiv w:val="1"/>
      <w:marLeft w:val="0"/>
      <w:marRight w:val="0"/>
      <w:marTop w:val="0"/>
      <w:marBottom w:val="0"/>
      <w:divBdr>
        <w:top w:val="none" w:sz="0" w:space="0" w:color="auto"/>
        <w:left w:val="none" w:sz="0" w:space="0" w:color="auto"/>
        <w:bottom w:val="none" w:sz="0" w:space="0" w:color="auto"/>
        <w:right w:val="none" w:sz="0" w:space="0" w:color="auto"/>
      </w:divBdr>
    </w:div>
    <w:div w:id="1043363392">
      <w:bodyDiv w:val="1"/>
      <w:marLeft w:val="0"/>
      <w:marRight w:val="0"/>
      <w:marTop w:val="0"/>
      <w:marBottom w:val="0"/>
      <w:divBdr>
        <w:top w:val="none" w:sz="0" w:space="0" w:color="auto"/>
        <w:left w:val="none" w:sz="0" w:space="0" w:color="auto"/>
        <w:bottom w:val="none" w:sz="0" w:space="0" w:color="auto"/>
        <w:right w:val="none" w:sz="0" w:space="0" w:color="auto"/>
      </w:divBdr>
    </w:div>
    <w:div w:id="1044985236">
      <w:bodyDiv w:val="1"/>
      <w:marLeft w:val="0"/>
      <w:marRight w:val="0"/>
      <w:marTop w:val="0"/>
      <w:marBottom w:val="0"/>
      <w:divBdr>
        <w:top w:val="none" w:sz="0" w:space="0" w:color="auto"/>
        <w:left w:val="none" w:sz="0" w:space="0" w:color="auto"/>
        <w:bottom w:val="none" w:sz="0" w:space="0" w:color="auto"/>
        <w:right w:val="none" w:sz="0" w:space="0" w:color="auto"/>
      </w:divBdr>
    </w:div>
    <w:div w:id="1070543431">
      <w:bodyDiv w:val="1"/>
      <w:marLeft w:val="0"/>
      <w:marRight w:val="0"/>
      <w:marTop w:val="0"/>
      <w:marBottom w:val="0"/>
      <w:divBdr>
        <w:top w:val="none" w:sz="0" w:space="0" w:color="auto"/>
        <w:left w:val="none" w:sz="0" w:space="0" w:color="auto"/>
        <w:bottom w:val="none" w:sz="0" w:space="0" w:color="auto"/>
        <w:right w:val="none" w:sz="0" w:space="0" w:color="auto"/>
      </w:divBdr>
    </w:div>
    <w:div w:id="1087963435">
      <w:bodyDiv w:val="1"/>
      <w:marLeft w:val="0"/>
      <w:marRight w:val="0"/>
      <w:marTop w:val="0"/>
      <w:marBottom w:val="0"/>
      <w:divBdr>
        <w:top w:val="none" w:sz="0" w:space="0" w:color="auto"/>
        <w:left w:val="none" w:sz="0" w:space="0" w:color="auto"/>
        <w:bottom w:val="none" w:sz="0" w:space="0" w:color="auto"/>
        <w:right w:val="none" w:sz="0" w:space="0" w:color="auto"/>
      </w:divBdr>
    </w:div>
    <w:div w:id="1111631232">
      <w:bodyDiv w:val="1"/>
      <w:marLeft w:val="0"/>
      <w:marRight w:val="0"/>
      <w:marTop w:val="0"/>
      <w:marBottom w:val="0"/>
      <w:divBdr>
        <w:top w:val="none" w:sz="0" w:space="0" w:color="auto"/>
        <w:left w:val="none" w:sz="0" w:space="0" w:color="auto"/>
        <w:bottom w:val="none" w:sz="0" w:space="0" w:color="auto"/>
        <w:right w:val="none" w:sz="0" w:space="0" w:color="auto"/>
      </w:divBdr>
    </w:div>
    <w:div w:id="1114978979">
      <w:bodyDiv w:val="1"/>
      <w:marLeft w:val="0"/>
      <w:marRight w:val="0"/>
      <w:marTop w:val="0"/>
      <w:marBottom w:val="0"/>
      <w:divBdr>
        <w:top w:val="none" w:sz="0" w:space="0" w:color="auto"/>
        <w:left w:val="none" w:sz="0" w:space="0" w:color="auto"/>
        <w:bottom w:val="none" w:sz="0" w:space="0" w:color="auto"/>
        <w:right w:val="none" w:sz="0" w:space="0" w:color="auto"/>
      </w:divBdr>
    </w:div>
    <w:div w:id="1116558903">
      <w:bodyDiv w:val="1"/>
      <w:marLeft w:val="0"/>
      <w:marRight w:val="0"/>
      <w:marTop w:val="0"/>
      <w:marBottom w:val="0"/>
      <w:divBdr>
        <w:top w:val="none" w:sz="0" w:space="0" w:color="auto"/>
        <w:left w:val="none" w:sz="0" w:space="0" w:color="auto"/>
        <w:bottom w:val="none" w:sz="0" w:space="0" w:color="auto"/>
        <w:right w:val="none" w:sz="0" w:space="0" w:color="auto"/>
      </w:divBdr>
    </w:div>
    <w:div w:id="1146700279">
      <w:bodyDiv w:val="1"/>
      <w:marLeft w:val="0"/>
      <w:marRight w:val="0"/>
      <w:marTop w:val="0"/>
      <w:marBottom w:val="0"/>
      <w:divBdr>
        <w:top w:val="none" w:sz="0" w:space="0" w:color="auto"/>
        <w:left w:val="none" w:sz="0" w:space="0" w:color="auto"/>
        <w:bottom w:val="none" w:sz="0" w:space="0" w:color="auto"/>
        <w:right w:val="none" w:sz="0" w:space="0" w:color="auto"/>
      </w:divBdr>
    </w:div>
    <w:div w:id="1156453968">
      <w:bodyDiv w:val="1"/>
      <w:marLeft w:val="0"/>
      <w:marRight w:val="0"/>
      <w:marTop w:val="0"/>
      <w:marBottom w:val="0"/>
      <w:divBdr>
        <w:top w:val="none" w:sz="0" w:space="0" w:color="auto"/>
        <w:left w:val="none" w:sz="0" w:space="0" w:color="auto"/>
        <w:bottom w:val="none" w:sz="0" w:space="0" w:color="auto"/>
        <w:right w:val="none" w:sz="0" w:space="0" w:color="auto"/>
      </w:divBdr>
    </w:div>
    <w:div w:id="1159610405">
      <w:bodyDiv w:val="1"/>
      <w:marLeft w:val="0"/>
      <w:marRight w:val="0"/>
      <w:marTop w:val="0"/>
      <w:marBottom w:val="0"/>
      <w:divBdr>
        <w:top w:val="none" w:sz="0" w:space="0" w:color="auto"/>
        <w:left w:val="none" w:sz="0" w:space="0" w:color="auto"/>
        <w:bottom w:val="none" w:sz="0" w:space="0" w:color="auto"/>
        <w:right w:val="none" w:sz="0" w:space="0" w:color="auto"/>
      </w:divBdr>
    </w:div>
    <w:div w:id="1179461802">
      <w:bodyDiv w:val="1"/>
      <w:marLeft w:val="0"/>
      <w:marRight w:val="0"/>
      <w:marTop w:val="0"/>
      <w:marBottom w:val="0"/>
      <w:divBdr>
        <w:top w:val="none" w:sz="0" w:space="0" w:color="auto"/>
        <w:left w:val="none" w:sz="0" w:space="0" w:color="auto"/>
        <w:bottom w:val="none" w:sz="0" w:space="0" w:color="auto"/>
        <w:right w:val="none" w:sz="0" w:space="0" w:color="auto"/>
      </w:divBdr>
    </w:div>
    <w:div w:id="1186212427">
      <w:bodyDiv w:val="1"/>
      <w:marLeft w:val="0"/>
      <w:marRight w:val="0"/>
      <w:marTop w:val="0"/>
      <w:marBottom w:val="0"/>
      <w:divBdr>
        <w:top w:val="none" w:sz="0" w:space="0" w:color="auto"/>
        <w:left w:val="none" w:sz="0" w:space="0" w:color="auto"/>
        <w:bottom w:val="none" w:sz="0" w:space="0" w:color="auto"/>
        <w:right w:val="none" w:sz="0" w:space="0" w:color="auto"/>
      </w:divBdr>
    </w:div>
    <w:div w:id="1188325770">
      <w:bodyDiv w:val="1"/>
      <w:marLeft w:val="0"/>
      <w:marRight w:val="0"/>
      <w:marTop w:val="0"/>
      <w:marBottom w:val="0"/>
      <w:divBdr>
        <w:top w:val="none" w:sz="0" w:space="0" w:color="auto"/>
        <w:left w:val="none" w:sz="0" w:space="0" w:color="auto"/>
        <w:bottom w:val="none" w:sz="0" w:space="0" w:color="auto"/>
        <w:right w:val="none" w:sz="0" w:space="0" w:color="auto"/>
      </w:divBdr>
    </w:div>
    <w:div w:id="1206797792">
      <w:bodyDiv w:val="1"/>
      <w:marLeft w:val="0"/>
      <w:marRight w:val="0"/>
      <w:marTop w:val="0"/>
      <w:marBottom w:val="0"/>
      <w:divBdr>
        <w:top w:val="none" w:sz="0" w:space="0" w:color="auto"/>
        <w:left w:val="none" w:sz="0" w:space="0" w:color="auto"/>
        <w:bottom w:val="none" w:sz="0" w:space="0" w:color="auto"/>
        <w:right w:val="none" w:sz="0" w:space="0" w:color="auto"/>
      </w:divBdr>
    </w:div>
    <w:div w:id="1219319057">
      <w:bodyDiv w:val="1"/>
      <w:marLeft w:val="0"/>
      <w:marRight w:val="0"/>
      <w:marTop w:val="0"/>
      <w:marBottom w:val="0"/>
      <w:divBdr>
        <w:top w:val="none" w:sz="0" w:space="0" w:color="auto"/>
        <w:left w:val="none" w:sz="0" w:space="0" w:color="auto"/>
        <w:bottom w:val="none" w:sz="0" w:space="0" w:color="auto"/>
        <w:right w:val="none" w:sz="0" w:space="0" w:color="auto"/>
      </w:divBdr>
    </w:div>
    <w:div w:id="1237978299">
      <w:bodyDiv w:val="1"/>
      <w:marLeft w:val="0"/>
      <w:marRight w:val="0"/>
      <w:marTop w:val="0"/>
      <w:marBottom w:val="0"/>
      <w:divBdr>
        <w:top w:val="none" w:sz="0" w:space="0" w:color="auto"/>
        <w:left w:val="none" w:sz="0" w:space="0" w:color="auto"/>
        <w:bottom w:val="none" w:sz="0" w:space="0" w:color="auto"/>
        <w:right w:val="none" w:sz="0" w:space="0" w:color="auto"/>
      </w:divBdr>
    </w:div>
    <w:div w:id="1257054032">
      <w:bodyDiv w:val="1"/>
      <w:marLeft w:val="0"/>
      <w:marRight w:val="0"/>
      <w:marTop w:val="0"/>
      <w:marBottom w:val="0"/>
      <w:divBdr>
        <w:top w:val="none" w:sz="0" w:space="0" w:color="auto"/>
        <w:left w:val="none" w:sz="0" w:space="0" w:color="auto"/>
        <w:bottom w:val="none" w:sz="0" w:space="0" w:color="auto"/>
        <w:right w:val="none" w:sz="0" w:space="0" w:color="auto"/>
      </w:divBdr>
    </w:div>
    <w:div w:id="1345479199">
      <w:bodyDiv w:val="1"/>
      <w:marLeft w:val="0"/>
      <w:marRight w:val="0"/>
      <w:marTop w:val="0"/>
      <w:marBottom w:val="0"/>
      <w:divBdr>
        <w:top w:val="none" w:sz="0" w:space="0" w:color="auto"/>
        <w:left w:val="none" w:sz="0" w:space="0" w:color="auto"/>
        <w:bottom w:val="none" w:sz="0" w:space="0" w:color="auto"/>
        <w:right w:val="none" w:sz="0" w:space="0" w:color="auto"/>
      </w:divBdr>
    </w:div>
    <w:div w:id="1387338087">
      <w:bodyDiv w:val="1"/>
      <w:marLeft w:val="0"/>
      <w:marRight w:val="0"/>
      <w:marTop w:val="0"/>
      <w:marBottom w:val="0"/>
      <w:divBdr>
        <w:top w:val="none" w:sz="0" w:space="0" w:color="auto"/>
        <w:left w:val="none" w:sz="0" w:space="0" w:color="auto"/>
        <w:bottom w:val="none" w:sz="0" w:space="0" w:color="auto"/>
        <w:right w:val="none" w:sz="0" w:space="0" w:color="auto"/>
      </w:divBdr>
    </w:div>
    <w:div w:id="1438521173">
      <w:bodyDiv w:val="1"/>
      <w:marLeft w:val="0"/>
      <w:marRight w:val="0"/>
      <w:marTop w:val="0"/>
      <w:marBottom w:val="0"/>
      <w:divBdr>
        <w:top w:val="none" w:sz="0" w:space="0" w:color="auto"/>
        <w:left w:val="none" w:sz="0" w:space="0" w:color="auto"/>
        <w:bottom w:val="none" w:sz="0" w:space="0" w:color="auto"/>
        <w:right w:val="none" w:sz="0" w:space="0" w:color="auto"/>
      </w:divBdr>
    </w:div>
    <w:div w:id="1443842378">
      <w:bodyDiv w:val="1"/>
      <w:marLeft w:val="0"/>
      <w:marRight w:val="0"/>
      <w:marTop w:val="0"/>
      <w:marBottom w:val="0"/>
      <w:divBdr>
        <w:top w:val="none" w:sz="0" w:space="0" w:color="auto"/>
        <w:left w:val="none" w:sz="0" w:space="0" w:color="auto"/>
        <w:bottom w:val="none" w:sz="0" w:space="0" w:color="auto"/>
        <w:right w:val="none" w:sz="0" w:space="0" w:color="auto"/>
      </w:divBdr>
    </w:div>
    <w:div w:id="1449351348">
      <w:bodyDiv w:val="1"/>
      <w:marLeft w:val="0"/>
      <w:marRight w:val="0"/>
      <w:marTop w:val="0"/>
      <w:marBottom w:val="0"/>
      <w:divBdr>
        <w:top w:val="none" w:sz="0" w:space="0" w:color="auto"/>
        <w:left w:val="none" w:sz="0" w:space="0" w:color="auto"/>
        <w:bottom w:val="none" w:sz="0" w:space="0" w:color="auto"/>
        <w:right w:val="none" w:sz="0" w:space="0" w:color="auto"/>
      </w:divBdr>
    </w:div>
    <w:div w:id="1566601587">
      <w:bodyDiv w:val="1"/>
      <w:marLeft w:val="0"/>
      <w:marRight w:val="0"/>
      <w:marTop w:val="0"/>
      <w:marBottom w:val="0"/>
      <w:divBdr>
        <w:top w:val="none" w:sz="0" w:space="0" w:color="auto"/>
        <w:left w:val="none" w:sz="0" w:space="0" w:color="auto"/>
        <w:bottom w:val="none" w:sz="0" w:space="0" w:color="auto"/>
        <w:right w:val="none" w:sz="0" w:space="0" w:color="auto"/>
      </w:divBdr>
    </w:div>
    <w:div w:id="1574780563">
      <w:bodyDiv w:val="1"/>
      <w:marLeft w:val="0"/>
      <w:marRight w:val="0"/>
      <w:marTop w:val="0"/>
      <w:marBottom w:val="0"/>
      <w:divBdr>
        <w:top w:val="none" w:sz="0" w:space="0" w:color="auto"/>
        <w:left w:val="none" w:sz="0" w:space="0" w:color="auto"/>
        <w:bottom w:val="none" w:sz="0" w:space="0" w:color="auto"/>
        <w:right w:val="none" w:sz="0" w:space="0" w:color="auto"/>
      </w:divBdr>
    </w:div>
    <w:div w:id="1609043548">
      <w:bodyDiv w:val="1"/>
      <w:marLeft w:val="0"/>
      <w:marRight w:val="0"/>
      <w:marTop w:val="0"/>
      <w:marBottom w:val="0"/>
      <w:divBdr>
        <w:top w:val="none" w:sz="0" w:space="0" w:color="auto"/>
        <w:left w:val="none" w:sz="0" w:space="0" w:color="auto"/>
        <w:bottom w:val="none" w:sz="0" w:space="0" w:color="auto"/>
        <w:right w:val="none" w:sz="0" w:space="0" w:color="auto"/>
      </w:divBdr>
    </w:div>
    <w:div w:id="1636132159">
      <w:bodyDiv w:val="1"/>
      <w:marLeft w:val="0"/>
      <w:marRight w:val="0"/>
      <w:marTop w:val="0"/>
      <w:marBottom w:val="0"/>
      <w:divBdr>
        <w:top w:val="none" w:sz="0" w:space="0" w:color="auto"/>
        <w:left w:val="none" w:sz="0" w:space="0" w:color="auto"/>
        <w:bottom w:val="none" w:sz="0" w:space="0" w:color="auto"/>
        <w:right w:val="none" w:sz="0" w:space="0" w:color="auto"/>
      </w:divBdr>
    </w:div>
    <w:div w:id="1677002469">
      <w:bodyDiv w:val="1"/>
      <w:marLeft w:val="0"/>
      <w:marRight w:val="0"/>
      <w:marTop w:val="0"/>
      <w:marBottom w:val="0"/>
      <w:divBdr>
        <w:top w:val="none" w:sz="0" w:space="0" w:color="auto"/>
        <w:left w:val="none" w:sz="0" w:space="0" w:color="auto"/>
        <w:bottom w:val="none" w:sz="0" w:space="0" w:color="auto"/>
        <w:right w:val="none" w:sz="0" w:space="0" w:color="auto"/>
      </w:divBdr>
    </w:div>
    <w:div w:id="1678077227">
      <w:bodyDiv w:val="1"/>
      <w:marLeft w:val="0"/>
      <w:marRight w:val="0"/>
      <w:marTop w:val="0"/>
      <w:marBottom w:val="0"/>
      <w:divBdr>
        <w:top w:val="none" w:sz="0" w:space="0" w:color="auto"/>
        <w:left w:val="none" w:sz="0" w:space="0" w:color="auto"/>
        <w:bottom w:val="none" w:sz="0" w:space="0" w:color="auto"/>
        <w:right w:val="none" w:sz="0" w:space="0" w:color="auto"/>
      </w:divBdr>
    </w:div>
    <w:div w:id="1680229115">
      <w:bodyDiv w:val="1"/>
      <w:marLeft w:val="0"/>
      <w:marRight w:val="0"/>
      <w:marTop w:val="0"/>
      <w:marBottom w:val="0"/>
      <w:divBdr>
        <w:top w:val="none" w:sz="0" w:space="0" w:color="auto"/>
        <w:left w:val="none" w:sz="0" w:space="0" w:color="auto"/>
        <w:bottom w:val="none" w:sz="0" w:space="0" w:color="auto"/>
        <w:right w:val="none" w:sz="0" w:space="0" w:color="auto"/>
      </w:divBdr>
    </w:div>
    <w:div w:id="1724207858">
      <w:bodyDiv w:val="1"/>
      <w:marLeft w:val="0"/>
      <w:marRight w:val="0"/>
      <w:marTop w:val="0"/>
      <w:marBottom w:val="0"/>
      <w:divBdr>
        <w:top w:val="none" w:sz="0" w:space="0" w:color="auto"/>
        <w:left w:val="none" w:sz="0" w:space="0" w:color="auto"/>
        <w:bottom w:val="none" w:sz="0" w:space="0" w:color="auto"/>
        <w:right w:val="none" w:sz="0" w:space="0" w:color="auto"/>
      </w:divBdr>
    </w:div>
    <w:div w:id="1732533611">
      <w:bodyDiv w:val="1"/>
      <w:marLeft w:val="0"/>
      <w:marRight w:val="0"/>
      <w:marTop w:val="0"/>
      <w:marBottom w:val="0"/>
      <w:divBdr>
        <w:top w:val="none" w:sz="0" w:space="0" w:color="auto"/>
        <w:left w:val="none" w:sz="0" w:space="0" w:color="auto"/>
        <w:bottom w:val="none" w:sz="0" w:space="0" w:color="auto"/>
        <w:right w:val="none" w:sz="0" w:space="0" w:color="auto"/>
      </w:divBdr>
    </w:div>
    <w:div w:id="1756438772">
      <w:bodyDiv w:val="1"/>
      <w:marLeft w:val="0"/>
      <w:marRight w:val="0"/>
      <w:marTop w:val="0"/>
      <w:marBottom w:val="0"/>
      <w:divBdr>
        <w:top w:val="none" w:sz="0" w:space="0" w:color="auto"/>
        <w:left w:val="none" w:sz="0" w:space="0" w:color="auto"/>
        <w:bottom w:val="none" w:sz="0" w:space="0" w:color="auto"/>
        <w:right w:val="none" w:sz="0" w:space="0" w:color="auto"/>
      </w:divBdr>
    </w:div>
    <w:div w:id="1758165979">
      <w:bodyDiv w:val="1"/>
      <w:marLeft w:val="0"/>
      <w:marRight w:val="0"/>
      <w:marTop w:val="0"/>
      <w:marBottom w:val="0"/>
      <w:divBdr>
        <w:top w:val="none" w:sz="0" w:space="0" w:color="auto"/>
        <w:left w:val="none" w:sz="0" w:space="0" w:color="auto"/>
        <w:bottom w:val="none" w:sz="0" w:space="0" w:color="auto"/>
        <w:right w:val="none" w:sz="0" w:space="0" w:color="auto"/>
      </w:divBdr>
    </w:div>
    <w:div w:id="1779179853">
      <w:bodyDiv w:val="1"/>
      <w:marLeft w:val="0"/>
      <w:marRight w:val="0"/>
      <w:marTop w:val="0"/>
      <w:marBottom w:val="0"/>
      <w:divBdr>
        <w:top w:val="none" w:sz="0" w:space="0" w:color="auto"/>
        <w:left w:val="none" w:sz="0" w:space="0" w:color="auto"/>
        <w:bottom w:val="none" w:sz="0" w:space="0" w:color="auto"/>
        <w:right w:val="none" w:sz="0" w:space="0" w:color="auto"/>
      </w:divBdr>
    </w:div>
    <w:div w:id="1790582368">
      <w:bodyDiv w:val="1"/>
      <w:marLeft w:val="0"/>
      <w:marRight w:val="0"/>
      <w:marTop w:val="0"/>
      <w:marBottom w:val="0"/>
      <w:divBdr>
        <w:top w:val="none" w:sz="0" w:space="0" w:color="auto"/>
        <w:left w:val="none" w:sz="0" w:space="0" w:color="auto"/>
        <w:bottom w:val="none" w:sz="0" w:space="0" w:color="auto"/>
        <w:right w:val="none" w:sz="0" w:space="0" w:color="auto"/>
      </w:divBdr>
    </w:div>
    <w:div w:id="1808626424">
      <w:bodyDiv w:val="1"/>
      <w:marLeft w:val="0"/>
      <w:marRight w:val="0"/>
      <w:marTop w:val="0"/>
      <w:marBottom w:val="0"/>
      <w:divBdr>
        <w:top w:val="none" w:sz="0" w:space="0" w:color="auto"/>
        <w:left w:val="none" w:sz="0" w:space="0" w:color="auto"/>
        <w:bottom w:val="none" w:sz="0" w:space="0" w:color="auto"/>
        <w:right w:val="none" w:sz="0" w:space="0" w:color="auto"/>
      </w:divBdr>
    </w:div>
    <w:div w:id="1824813640">
      <w:bodyDiv w:val="1"/>
      <w:marLeft w:val="0"/>
      <w:marRight w:val="0"/>
      <w:marTop w:val="0"/>
      <w:marBottom w:val="0"/>
      <w:divBdr>
        <w:top w:val="none" w:sz="0" w:space="0" w:color="auto"/>
        <w:left w:val="none" w:sz="0" w:space="0" w:color="auto"/>
        <w:bottom w:val="none" w:sz="0" w:space="0" w:color="auto"/>
        <w:right w:val="none" w:sz="0" w:space="0" w:color="auto"/>
      </w:divBdr>
    </w:div>
    <w:div w:id="1884050363">
      <w:bodyDiv w:val="1"/>
      <w:marLeft w:val="0"/>
      <w:marRight w:val="0"/>
      <w:marTop w:val="0"/>
      <w:marBottom w:val="0"/>
      <w:divBdr>
        <w:top w:val="none" w:sz="0" w:space="0" w:color="auto"/>
        <w:left w:val="none" w:sz="0" w:space="0" w:color="auto"/>
        <w:bottom w:val="none" w:sz="0" w:space="0" w:color="auto"/>
        <w:right w:val="none" w:sz="0" w:space="0" w:color="auto"/>
      </w:divBdr>
    </w:div>
    <w:div w:id="1893225130">
      <w:bodyDiv w:val="1"/>
      <w:marLeft w:val="0"/>
      <w:marRight w:val="0"/>
      <w:marTop w:val="0"/>
      <w:marBottom w:val="0"/>
      <w:divBdr>
        <w:top w:val="none" w:sz="0" w:space="0" w:color="auto"/>
        <w:left w:val="none" w:sz="0" w:space="0" w:color="auto"/>
        <w:bottom w:val="none" w:sz="0" w:space="0" w:color="auto"/>
        <w:right w:val="none" w:sz="0" w:space="0" w:color="auto"/>
      </w:divBdr>
    </w:div>
    <w:div w:id="1904683780">
      <w:bodyDiv w:val="1"/>
      <w:marLeft w:val="0"/>
      <w:marRight w:val="0"/>
      <w:marTop w:val="0"/>
      <w:marBottom w:val="0"/>
      <w:divBdr>
        <w:top w:val="none" w:sz="0" w:space="0" w:color="auto"/>
        <w:left w:val="none" w:sz="0" w:space="0" w:color="auto"/>
        <w:bottom w:val="none" w:sz="0" w:space="0" w:color="auto"/>
        <w:right w:val="none" w:sz="0" w:space="0" w:color="auto"/>
      </w:divBdr>
    </w:div>
    <w:div w:id="1915358866">
      <w:bodyDiv w:val="1"/>
      <w:marLeft w:val="0"/>
      <w:marRight w:val="0"/>
      <w:marTop w:val="0"/>
      <w:marBottom w:val="0"/>
      <w:divBdr>
        <w:top w:val="none" w:sz="0" w:space="0" w:color="auto"/>
        <w:left w:val="none" w:sz="0" w:space="0" w:color="auto"/>
        <w:bottom w:val="none" w:sz="0" w:space="0" w:color="auto"/>
        <w:right w:val="none" w:sz="0" w:space="0" w:color="auto"/>
      </w:divBdr>
    </w:div>
    <w:div w:id="1965378484">
      <w:bodyDiv w:val="1"/>
      <w:marLeft w:val="0"/>
      <w:marRight w:val="0"/>
      <w:marTop w:val="0"/>
      <w:marBottom w:val="0"/>
      <w:divBdr>
        <w:top w:val="none" w:sz="0" w:space="0" w:color="auto"/>
        <w:left w:val="none" w:sz="0" w:space="0" w:color="auto"/>
        <w:bottom w:val="none" w:sz="0" w:space="0" w:color="auto"/>
        <w:right w:val="none" w:sz="0" w:space="0" w:color="auto"/>
      </w:divBdr>
    </w:div>
    <w:div w:id="2018538281">
      <w:bodyDiv w:val="1"/>
      <w:marLeft w:val="0"/>
      <w:marRight w:val="0"/>
      <w:marTop w:val="0"/>
      <w:marBottom w:val="0"/>
      <w:divBdr>
        <w:top w:val="none" w:sz="0" w:space="0" w:color="auto"/>
        <w:left w:val="none" w:sz="0" w:space="0" w:color="auto"/>
        <w:bottom w:val="none" w:sz="0" w:space="0" w:color="auto"/>
        <w:right w:val="none" w:sz="0" w:space="0" w:color="auto"/>
      </w:divBdr>
      <w:divsChild>
        <w:div w:id="1295675470">
          <w:marLeft w:val="0"/>
          <w:marRight w:val="0"/>
          <w:marTop w:val="0"/>
          <w:marBottom w:val="0"/>
          <w:divBdr>
            <w:top w:val="none" w:sz="0" w:space="0" w:color="auto"/>
            <w:left w:val="none" w:sz="0" w:space="0" w:color="auto"/>
            <w:bottom w:val="none" w:sz="0" w:space="0" w:color="auto"/>
            <w:right w:val="none" w:sz="0" w:space="0" w:color="auto"/>
          </w:divBdr>
          <w:divsChild>
            <w:div w:id="512499930">
              <w:marLeft w:val="0"/>
              <w:marRight w:val="0"/>
              <w:marTop w:val="0"/>
              <w:marBottom w:val="0"/>
              <w:divBdr>
                <w:top w:val="none" w:sz="0" w:space="0" w:color="auto"/>
                <w:left w:val="none" w:sz="0" w:space="0" w:color="auto"/>
                <w:bottom w:val="none" w:sz="0" w:space="0" w:color="auto"/>
                <w:right w:val="none" w:sz="0" w:space="0" w:color="auto"/>
              </w:divBdr>
              <w:divsChild>
                <w:div w:id="1647974079">
                  <w:marLeft w:val="0"/>
                  <w:marRight w:val="0"/>
                  <w:marTop w:val="0"/>
                  <w:marBottom w:val="0"/>
                  <w:divBdr>
                    <w:top w:val="none" w:sz="0" w:space="0" w:color="auto"/>
                    <w:left w:val="none" w:sz="0" w:space="0" w:color="auto"/>
                    <w:bottom w:val="none" w:sz="0" w:space="0" w:color="auto"/>
                    <w:right w:val="none" w:sz="0" w:space="0" w:color="auto"/>
                  </w:divBdr>
                  <w:divsChild>
                    <w:div w:id="319702370">
                      <w:marLeft w:val="0"/>
                      <w:marRight w:val="0"/>
                      <w:marTop w:val="0"/>
                      <w:marBottom w:val="0"/>
                      <w:divBdr>
                        <w:top w:val="none" w:sz="0" w:space="0" w:color="auto"/>
                        <w:left w:val="none" w:sz="0" w:space="0" w:color="auto"/>
                        <w:bottom w:val="none" w:sz="0" w:space="0" w:color="auto"/>
                        <w:right w:val="none" w:sz="0" w:space="0" w:color="auto"/>
                      </w:divBdr>
                      <w:divsChild>
                        <w:div w:id="1285816924">
                          <w:marLeft w:val="0"/>
                          <w:marRight w:val="0"/>
                          <w:marTop w:val="0"/>
                          <w:marBottom w:val="0"/>
                          <w:divBdr>
                            <w:top w:val="none" w:sz="0" w:space="0" w:color="auto"/>
                            <w:left w:val="none" w:sz="0" w:space="0" w:color="auto"/>
                            <w:bottom w:val="none" w:sz="0" w:space="0" w:color="auto"/>
                            <w:right w:val="none" w:sz="0" w:space="0" w:color="auto"/>
                          </w:divBdr>
                          <w:divsChild>
                            <w:div w:id="810907662">
                              <w:marLeft w:val="0"/>
                              <w:marRight w:val="0"/>
                              <w:marTop w:val="0"/>
                              <w:marBottom w:val="0"/>
                              <w:divBdr>
                                <w:top w:val="none" w:sz="0" w:space="0" w:color="auto"/>
                                <w:left w:val="none" w:sz="0" w:space="0" w:color="auto"/>
                                <w:bottom w:val="none" w:sz="0" w:space="0" w:color="auto"/>
                                <w:right w:val="none" w:sz="0" w:space="0" w:color="auto"/>
                              </w:divBdr>
                              <w:divsChild>
                                <w:div w:id="2107267917">
                                  <w:marLeft w:val="0"/>
                                  <w:marRight w:val="0"/>
                                  <w:marTop w:val="0"/>
                                  <w:marBottom w:val="0"/>
                                  <w:divBdr>
                                    <w:top w:val="none" w:sz="0" w:space="0" w:color="auto"/>
                                    <w:left w:val="none" w:sz="0" w:space="0" w:color="auto"/>
                                    <w:bottom w:val="none" w:sz="0" w:space="0" w:color="auto"/>
                                    <w:right w:val="none" w:sz="0" w:space="0" w:color="auto"/>
                                  </w:divBdr>
                                  <w:divsChild>
                                    <w:div w:id="1003508535">
                                      <w:marLeft w:val="0"/>
                                      <w:marRight w:val="0"/>
                                      <w:marTop w:val="0"/>
                                      <w:marBottom w:val="0"/>
                                      <w:divBdr>
                                        <w:top w:val="none" w:sz="0" w:space="0" w:color="auto"/>
                                        <w:left w:val="none" w:sz="0" w:space="0" w:color="auto"/>
                                        <w:bottom w:val="none" w:sz="0" w:space="0" w:color="auto"/>
                                        <w:right w:val="none" w:sz="0" w:space="0" w:color="auto"/>
                                      </w:divBdr>
                                      <w:divsChild>
                                        <w:div w:id="1934901047">
                                          <w:marLeft w:val="0"/>
                                          <w:marRight w:val="0"/>
                                          <w:marTop w:val="0"/>
                                          <w:marBottom w:val="0"/>
                                          <w:divBdr>
                                            <w:top w:val="none" w:sz="0" w:space="0" w:color="auto"/>
                                            <w:left w:val="none" w:sz="0" w:space="0" w:color="auto"/>
                                            <w:bottom w:val="none" w:sz="0" w:space="0" w:color="auto"/>
                                            <w:right w:val="none" w:sz="0" w:space="0" w:color="auto"/>
                                          </w:divBdr>
                                          <w:divsChild>
                                            <w:div w:id="457912913">
                                              <w:marLeft w:val="0"/>
                                              <w:marRight w:val="0"/>
                                              <w:marTop w:val="0"/>
                                              <w:marBottom w:val="0"/>
                                              <w:divBdr>
                                                <w:top w:val="none" w:sz="0" w:space="0" w:color="auto"/>
                                                <w:left w:val="none" w:sz="0" w:space="0" w:color="auto"/>
                                                <w:bottom w:val="none" w:sz="0" w:space="0" w:color="auto"/>
                                                <w:right w:val="none" w:sz="0" w:space="0" w:color="auto"/>
                                              </w:divBdr>
                                              <w:divsChild>
                                                <w:div w:id="56320114">
                                                  <w:marLeft w:val="0"/>
                                                  <w:marRight w:val="0"/>
                                                  <w:marTop w:val="0"/>
                                                  <w:marBottom w:val="0"/>
                                                  <w:divBdr>
                                                    <w:top w:val="none" w:sz="0" w:space="0" w:color="auto"/>
                                                    <w:left w:val="none" w:sz="0" w:space="0" w:color="auto"/>
                                                    <w:bottom w:val="none" w:sz="0" w:space="0" w:color="auto"/>
                                                    <w:right w:val="none" w:sz="0" w:space="0" w:color="auto"/>
                                                  </w:divBdr>
                                                  <w:divsChild>
                                                    <w:div w:id="886140619">
                                                      <w:marLeft w:val="0"/>
                                                      <w:marRight w:val="0"/>
                                                      <w:marTop w:val="0"/>
                                                      <w:marBottom w:val="0"/>
                                                      <w:divBdr>
                                                        <w:top w:val="none" w:sz="0" w:space="0" w:color="auto"/>
                                                        <w:left w:val="none" w:sz="0" w:space="0" w:color="auto"/>
                                                        <w:bottom w:val="none" w:sz="0" w:space="0" w:color="auto"/>
                                                        <w:right w:val="none" w:sz="0" w:space="0" w:color="auto"/>
                                                      </w:divBdr>
                                                      <w:divsChild>
                                                        <w:div w:id="908806787">
                                                          <w:marLeft w:val="0"/>
                                                          <w:marRight w:val="0"/>
                                                          <w:marTop w:val="0"/>
                                                          <w:marBottom w:val="0"/>
                                                          <w:divBdr>
                                                            <w:top w:val="none" w:sz="0" w:space="0" w:color="auto"/>
                                                            <w:left w:val="none" w:sz="0" w:space="0" w:color="auto"/>
                                                            <w:bottom w:val="none" w:sz="0" w:space="0" w:color="auto"/>
                                                            <w:right w:val="none" w:sz="0" w:space="0" w:color="auto"/>
                                                          </w:divBdr>
                                                          <w:divsChild>
                                                            <w:div w:id="1766075473">
                                                              <w:marLeft w:val="0"/>
                                                              <w:marRight w:val="0"/>
                                                              <w:marTop w:val="0"/>
                                                              <w:marBottom w:val="0"/>
                                                              <w:divBdr>
                                                                <w:top w:val="none" w:sz="0" w:space="0" w:color="auto"/>
                                                                <w:left w:val="none" w:sz="0" w:space="0" w:color="auto"/>
                                                                <w:bottom w:val="none" w:sz="0" w:space="0" w:color="auto"/>
                                                                <w:right w:val="none" w:sz="0" w:space="0" w:color="auto"/>
                                                              </w:divBdr>
                                                              <w:divsChild>
                                                                <w:div w:id="1206286080">
                                                                  <w:marLeft w:val="0"/>
                                                                  <w:marRight w:val="0"/>
                                                                  <w:marTop w:val="0"/>
                                                                  <w:marBottom w:val="0"/>
                                                                  <w:divBdr>
                                                                    <w:top w:val="none" w:sz="0" w:space="0" w:color="auto"/>
                                                                    <w:left w:val="none" w:sz="0" w:space="0" w:color="auto"/>
                                                                    <w:bottom w:val="none" w:sz="0" w:space="0" w:color="auto"/>
                                                                    <w:right w:val="none" w:sz="0" w:space="0" w:color="auto"/>
                                                                  </w:divBdr>
                                                                  <w:divsChild>
                                                                    <w:div w:id="581795477">
                                                                      <w:marLeft w:val="0"/>
                                                                      <w:marRight w:val="0"/>
                                                                      <w:marTop w:val="0"/>
                                                                      <w:marBottom w:val="0"/>
                                                                      <w:divBdr>
                                                                        <w:top w:val="none" w:sz="0" w:space="0" w:color="auto"/>
                                                                        <w:left w:val="none" w:sz="0" w:space="0" w:color="auto"/>
                                                                        <w:bottom w:val="none" w:sz="0" w:space="0" w:color="auto"/>
                                                                        <w:right w:val="none" w:sz="0" w:space="0" w:color="auto"/>
                                                                      </w:divBdr>
                                                                      <w:divsChild>
                                                                        <w:div w:id="926886619">
                                                                          <w:marLeft w:val="0"/>
                                                                          <w:marRight w:val="0"/>
                                                                          <w:marTop w:val="0"/>
                                                                          <w:marBottom w:val="0"/>
                                                                          <w:divBdr>
                                                                            <w:top w:val="none" w:sz="0" w:space="0" w:color="auto"/>
                                                                            <w:left w:val="none" w:sz="0" w:space="0" w:color="auto"/>
                                                                            <w:bottom w:val="none" w:sz="0" w:space="0" w:color="auto"/>
                                                                            <w:right w:val="none" w:sz="0" w:space="0" w:color="auto"/>
                                                                          </w:divBdr>
                                                                          <w:divsChild>
                                                                            <w:div w:id="281231699">
                                                                              <w:marLeft w:val="0"/>
                                                                              <w:marRight w:val="0"/>
                                                                              <w:marTop w:val="0"/>
                                                                              <w:marBottom w:val="0"/>
                                                                              <w:divBdr>
                                                                                <w:top w:val="none" w:sz="0" w:space="0" w:color="auto"/>
                                                                                <w:left w:val="none" w:sz="0" w:space="0" w:color="auto"/>
                                                                                <w:bottom w:val="none" w:sz="0" w:space="0" w:color="auto"/>
                                                                                <w:right w:val="none" w:sz="0" w:space="0" w:color="auto"/>
                                                                              </w:divBdr>
                                                                              <w:divsChild>
                                                                                <w:div w:id="2143494757">
                                                                                  <w:marLeft w:val="0"/>
                                                                                  <w:marRight w:val="0"/>
                                                                                  <w:marTop w:val="0"/>
                                                                                  <w:marBottom w:val="0"/>
                                                                                  <w:divBdr>
                                                                                    <w:top w:val="none" w:sz="0" w:space="0" w:color="auto"/>
                                                                                    <w:left w:val="none" w:sz="0" w:space="0" w:color="auto"/>
                                                                                    <w:bottom w:val="none" w:sz="0" w:space="0" w:color="auto"/>
                                                                                    <w:right w:val="none" w:sz="0" w:space="0" w:color="auto"/>
                                                                                  </w:divBdr>
                                                                                  <w:divsChild>
                                                                                    <w:div w:id="1379402869">
                                                                                      <w:marLeft w:val="0"/>
                                                                                      <w:marRight w:val="0"/>
                                                                                      <w:marTop w:val="0"/>
                                                                                      <w:marBottom w:val="0"/>
                                                                                      <w:divBdr>
                                                                                        <w:top w:val="none" w:sz="0" w:space="0" w:color="auto"/>
                                                                                        <w:left w:val="none" w:sz="0" w:space="0" w:color="auto"/>
                                                                                        <w:bottom w:val="none" w:sz="0" w:space="0" w:color="auto"/>
                                                                                        <w:right w:val="none" w:sz="0" w:space="0" w:color="auto"/>
                                                                                      </w:divBdr>
                                                                                      <w:divsChild>
                                                                                        <w:div w:id="1945990998">
                                                                                          <w:marLeft w:val="0"/>
                                                                                          <w:marRight w:val="0"/>
                                                                                          <w:marTop w:val="0"/>
                                                                                          <w:marBottom w:val="0"/>
                                                                                          <w:divBdr>
                                                                                            <w:top w:val="none" w:sz="0" w:space="0" w:color="auto"/>
                                                                                            <w:left w:val="none" w:sz="0" w:space="0" w:color="auto"/>
                                                                                            <w:bottom w:val="none" w:sz="0" w:space="0" w:color="auto"/>
                                                                                            <w:right w:val="none" w:sz="0" w:space="0" w:color="auto"/>
                                                                                          </w:divBdr>
                                                                                          <w:divsChild>
                                                                                            <w:div w:id="1693024114">
                                                                                              <w:marLeft w:val="0"/>
                                                                                              <w:marRight w:val="0"/>
                                                                                              <w:marTop w:val="0"/>
                                                                                              <w:marBottom w:val="0"/>
                                                                                              <w:divBdr>
                                                                                                <w:top w:val="none" w:sz="0" w:space="0" w:color="auto"/>
                                                                                                <w:left w:val="none" w:sz="0" w:space="0" w:color="auto"/>
                                                                                                <w:bottom w:val="none" w:sz="0" w:space="0" w:color="auto"/>
                                                                                                <w:right w:val="none" w:sz="0" w:space="0" w:color="auto"/>
                                                                                              </w:divBdr>
                                                                                              <w:divsChild>
                                                                                                <w:div w:id="1429353908">
                                                                                                  <w:marLeft w:val="0"/>
                                                                                                  <w:marRight w:val="0"/>
                                                                                                  <w:marTop w:val="0"/>
                                                                                                  <w:marBottom w:val="0"/>
                                                                                                  <w:divBdr>
                                                                                                    <w:top w:val="none" w:sz="0" w:space="0" w:color="auto"/>
                                                                                                    <w:left w:val="none" w:sz="0" w:space="0" w:color="auto"/>
                                                                                                    <w:bottom w:val="none" w:sz="0" w:space="0" w:color="auto"/>
                                                                                                    <w:right w:val="none" w:sz="0" w:space="0" w:color="auto"/>
                                                                                                  </w:divBdr>
                                                                                                  <w:divsChild>
                                                                                                    <w:div w:id="1157840235">
                                                                                                      <w:marLeft w:val="0"/>
                                                                                                      <w:marRight w:val="0"/>
                                                                                                      <w:marTop w:val="0"/>
                                                                                                      <w:marBottom w:val="0"/>
                                                                                                      <w:divBdr>
                                                                                                        <w:top w:val="none" w:sz="0" w:space="0" w:color="auto"/>
                                                                                                        <w:left w:val="none" w:sz="0" w:space="0" w:color="auto"/>
                                                                                                        <w:bottom w:val="none" w:sz="0" w:space="0" w:color="auto"/>
                                                                                                        <w:right w:val="none" w:sz="0" w:space="0" w:color="auto"/>
                                                                                                      </w:divBdr>
                                                                                                      <w:divsChild>
                                                                                                        <w:div w:id="481124357">
                                                                                                          <w:marLeft w:val="0"/>
                                                                                                          <w:marRight w:val="0"/>
                                                                                                          <w:marTop w:val="0"/>
                                                                                                          <w:marBottom w:val="0"/>
                                                                                                          <w:divBdr>
                                                                                                            <w:top w:val="none" w:sz="0" w:space="0" w:color="auto"/>
                                                                                                            <w:left w:val="none" w:sz="0" w:space="0" w:color="auto"/>
                                                                                                            <w:bottom w:val="none" w:sz="0" w:space="0" w:color="auto"/>
                                                                                                            <w:right w:val="none" w:sz="0" w:space="0" w:color="auto"/>
                                                                                                          </w:divBdr>
                                                                                                          <w:divsChild>
                                                                                                            <w:div w:id="1382051248">
                                                                                                              <w:marLeft w:val="0"/>
                                                                                                              <w:marRight w:val="0"/>
                                                                                                              <w:marTop w:val="0"/>
                                                                                                              <w:marBottom w:val="0"/>
                                                                                                              <w:divBdr>
                                                                                                                <w:top w:val="none" w:sz="0" w:space="0" w:color="auto"/>
                                                                                                                <w:left w:val="none" w:sz="0" w:space="0" w:color="auto"/>
                                                                                                                <w:bottom w:val="none" w:sz="0" w:space="0" w:color="auto"/>
                                                                                                                <w:right w:val="none" w:sz="0" w:space="0" w:color="auto"/>
                                                                                                              </w:divBdr>
                                                                                                              <w:divsChild>
                                                                                                                <w:div w:id="114951184">
                                                                                                                  <w:marLeft w:val="0"/>
                                                                                                                  <w:marRight w:val="0"/>
                                                                                                                  <w:marTop w:val="0"/>
                                                                                                                  <w:marBottom w:val="0"/>
                                                                                                                  <w:divBdr>
                                                                                                                    <w:top w:val="none" w:sz="0" w:space="0" w:color="auto"/>
                                                                                                                    <w:left w:val="none" w:sz="0" w:space="0" w:color="auto"/>
                                                                                                                    <w:bottom w:val="none" w:sz="0" w:space="0" w:color="auto"/>
                                                                                                                    <w:right w:val="none" w:sz="0" w:space="0" w:color="auto"/>
                                                                                                                  </w:divBdr>
                                                                                                                  <w:divsChild>
                                                                                                                    <w:div w:id="1667124316">
                                                                                                                      <w:marLeft w:val="0"/>
                                                                                                                      <w:marRight w:val="0"/>
                                                                                                                      <w:marTop w:val="0"/>
                                                                                                                      <w:marBottom w:val="0"/>
                                                                                                                      <w:divBdr>
                                                                                                                        <w:top w:val="none" w:sz="0" w:space="0" w:color="auto"/>
                                                                                                                        <w:left w:val="none" w:sz="0" w:space="0" w:color="auto"/>
                                                                                                                        <w:bottom w:val="none" w:sz="0" w:space="0" w:color="auto"/>
                                                                                                                        <w:right w:val="none" w:sz="0" w:space="0" w:color="auto"/>
                                                                                                                      </w:divBdr>
                                                                                                                      <w:divsChild>
                                                                                                                        <w:div w:id="2113820083">
                                                                                                                          <w:marLeft w:val="0"/>
                                                                                                                          <w:marRight w:val="0"/>
                                                                                                                          <w:marTop w:val="0"/>
                                                                                                                          <w:marBottom w:val="0"/>
                                                                                                                          <w:divBdr>
                                                                                                                            <w:top w:val="none" w:sz="0" w:space="0" w:color="auto"/>
                                                                                                                            <w:left w:val="none" w:sz="0" w:space="0" w:color="auto"/>
                                                                                                                            <w:bottom w:val="none" w:sz="0" w:space="0" w:color="auto"/>
                                                                                                                            <w:right w:val="none" w:sz="0" w:space="0" w:color="auto"/>
                                                                                                                          </w:divBdr>
                                                                                                                          <w:divsChild>
                                                                                                                            <w:div w:id="1715420424">
                                                                                                                              <w:marLeft w:val="0"/>
                                                                                                                              <w:marRight w:val="0"/>
                                                                                                                              <w:marTop w:val="0"/>
                                                                                                                              <w:marBottom w:val="0"/>
                                                                                                                              <w:divBdr>
                                                                                                                                <w:top w:val="none" w:sz="0" w:space="0" w:color="auto"/>
                                                                                                                                <w:left w:val="none" w:sz="0" w:space="0" w:color="auto"/>
                                                                                                                                <w:bottom w:val="none" w:sz="0" w:space="0" w:color="auto"/>
                                                                                                                                <w:right w:val="none" w:sz="0" w:space="0" w:color="auto"/>
                                                                                                                              </w:divBdr>
                                                                                                                              <w:divsChild>
                                                                                                                                <w:div w:id="170528458">
                                                                                                                                  <w:marLeft w:val="0"/>
                                                                                                                                  <w:marRight w:val="0"/>
                                                                                                                                  <w:marTop w:val="0"/>
                                                                                                                                  <w:marBottom w:val="0"/>
                                                                                                                                  <w:divBdr>
                                                                                                                                    <w:top w:val="none" w:sz="0" w:space="0" w:color="auto"/>
                                                                                                                                    <w:left w:val="none" w:sz="0" w:space="0" w:color="auto"/>
                                                                                                                                    <w:bottom w:val="none" w:sz="0" w:space="0" w:color="auto"/>
                                                                                                                                    <w:right w:val="none" w:sz="0" w:space="0" w:color="auto"/>
                                                                                                                                  </w:divBdr>
                                                                                                                                  <w:divsChild>
                                                                                                                                    <w:div w:id="1619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774824">
      <w:bodyDiv w:val="1"/>
      <w:marLeft w:val="0"/>
      <w:marRight w:val="0"/>
      <w:marTop w:val="0"/>
      <w:marBottom w:val="0"/>
      <w:divBdr>
        <w:top w:val="none" w:sz="0" w:space="0" w:color="auto"/>
        <w:left w:val="none" w:sz="0" w:space="0" w:color="auto"/>
        <w:bottom w:val="none" w:sz="0" w:space="0" w:color="auto"/>
        <w:right w:val="none" w:sz="0" w:space="0" w:color="auto"/>
      </w:divBdr>
    </w:div>
    <w:div w:id="21394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5F4C-D1B8-44DA-9F65-7F581869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7043</TotalTime>
  <Pages>16</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Khongwar , Komanly</dc:creator>
  <cp:lastModifiedBy>Cmslbc Meghalaya</cp:lastModifiedBy>
  <cp:revision>1461</cp:revision>
  <cp:lastPrinted>2023-03-21T05:36:00Z</cp:lastPrinted>
  <dcterms:created xsi:type="dcterms:W3CDTF">2021-08-31T05:33:00Z</dcterms:created>
  <dcterms:modified xsi:type="dcterms:W3CDTF">2023-03-21T12:32:00Z</dcterms:modified>
</cp:coreProperties>
</file>